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6A89D" w14:textId="7CE2B17A" w:rsidR="00902223" w:rsidRPr="003C4229" w:rsidRDefault="00A53AE1" w:rsidP="00A53AE1">
      <w:pPr>
        <w:jc w:val="right"/>
        <w:rPr>
          <w:rFonts w:ascii="Times New Roman" w:hAnsi="Times New Roman"/>
          <w:b/>
          <w:smallCaps/>
          <w:noProof/>
          <w:sz w:val="24"/>
          <w:szCs w:val="24"/>
          <w:lang w:val="bg-BG"/>
        </w:rPr>
      </w:pPr>
      <w:r w:rsidRPr="003C4229">
        <w:rPr>
          <w:rFonts w:ascii="Times New Roman" w:hAnsi="Times New Roman"/>
          <w:b/>
          <w:smallCaps/>
          <w:noProof/>
          <w:sz w:val="24"/>
          <w:szCs w:val="24"/>
          <w:lang w:val="bg-BG"/>
        </w:rPr>
        <w:t>ПРИЛОЖЕНИЕ 8</w:t>
      </w:r>
    </w:p>
    <w:p w14:paraId="6AEF5FA8" w14:textId="77777777" w:rsidR="00902223" w:rsidRPr="003C4229" w:rsidRDefault="00902223" w:rsidP="00902223">
      <w:pPr>
        <w:jc w:val="right"/>
        <w:rPr>
          <w:rFonts w:ascii="Times New Roman" w:hAnsi="Times New Roman"/>
          <w:b/>
          <w:smallCaps/>
          <w:noProof/>
          <w:sz w:val="22"/>
          <w:szCs w:val="22"/>
          <w:lang w:val="bg-BG"/>
        </w:rPr>
      </w:pPr>
    </w:p>
    <w:p w14:paraId="2F866446" w14:textId="2AE94BE8" w:rsidR="002968A6" w:rsidRPr="003C4229" w:rsidRDefault="00F14F59" w:rsidP="007E7EAE">
      <w:pPr>
        <w:jc w:val="both"/>
        <w:rPr>
          <w:rFonts w:ascii="Times New Roman" w:hAnsi="Times New Roman"/>
          <w:b/>
          <w:smallCaps/>
          <w:noProof/>
          <w:sz w:val="22"/>
          <w:szCs w:val="22"/>
          <w:lang w:val="bg-BG"/>
        </w:rPr>
      </w:pPr>
      <w:r w:rsidRPr="003C4229">
        <w:rPr>
          <w:rFonts w:ascii="Times New Roman" w:hAnsi="Times New Roman"/>
          <w:b/>
          <w:smallCaps/>
          <w:noProof/>
          <w:sz w:val="22"/>
          <w:szCs w:val="22"/>
          <w:lang w:val="bg-BG"/>
        </w:rPr>
        <w:t>ИЗИСКВАНИЯ, СВЪРЗАНИ С ПРАВИЛАТА ЗА „ПОМОЩИ ЗА ОБУЧЕНИЯ“ СЪГЛАСНО ЧЛ. 31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w:t>
      </w:r>
    </w:p>
    <w:p w14:paraId="51C19EFB" w14:textId="77777777" w:rsidR="0051709E" w:rsidRPr="003C4229" w:rsidRDefault="0051709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C4229">
        <w:rPr>
          <w:rStyle w:val="CommentReference"/>
          <w:rFonts w:ascii="Times New Roman" w:hAnsi="Times New Roman" w:cs="Times New Roman"/>
          <w:noProof/>
          <w:color w:val="auto"/>
          <w:sz w:val="24"/>
          <w:szCs w:val="24"/>
          <w:lang w:val="bg-BG"/>
        </w:rPr>
        <w:t>Въведение</w:t>
      </w:r>
    </w:p>
    <w:p w14:paraId="0BFCDCF4" w14:textId="35B37C79" w:rsidR="00790974" w:rsidRPr="003C4229" w:rsidRDefault="001F388C" w:rsidP="00EA556E">
      <w:pPr>
        <w:spacing w:before="120" w:after="120"/>
        <w:jc w:val="both"/>
        <w:rPr>
          <w:rFonts w:ascii="Times New Roman" w:hAnsi="Times New Roman"/>
          <w:sz w:val="24"/>
          <w:szCs w:val="24"/>
          <w:lang w:val="bg-BG"/>
        </w:rPr>
      </w:pPr>
      <w:r w:rsidRPr="003C4229">
        <w:rPr>
          <w:rFonts w:ascii="Times New Roman" w:hAnsi="Times New Roman"/>
          <w:sz w:val="24"/>
          <w:szCs w:val="24"/>
          <w:lang w:val="bg-BG"/>
        </w:rPr>
        <w:t xml:space="preserve">Настоящите изисквания </w:t>
      </w:r>
      <w:r w:rsidR="00415BDF" w:rsidRPr="003C4229">
        <w:rPr>
          <w:rFonts w:ascii="Times New Roman" w:hAnsi="Times New Roman"/>
          <w:sz w:val="24"/>
          <w:szCs w:val="24"/>
          <w:lang w:val="bg-BG"/>
        </w:rPr>
        <w:t xml:space="preserve">(схема) </w:t>
      </w:r>
      <w:r w:rsidRPr="003C4229">
        <w:rPr>
          <w:rFonts w:ascii="Times New Roman" w:hAnsi="Times New Roman"/>
          <w:sz w:val="24"/>
          <w:szCs w:val="24"/>
          <w:lang w:val="bg-BG"/>
        </w:rPr>
        <w:t>са разработени</w:t>
      </w:r>
      <w:r w:rsidR="0051709E" w:rsidRPr="003C4229">
        <w:rPr>
          <w:rFonts w:ascii="Times New Roman" w:hAnsi="Times New Roman"/>
          <w:sz w:val="24"/>
          <w:szCs w:val="24"/>
          <w:lang w:val="bg-BG"/>
        </w:rPr>
        <w:t xml:space="preserve"> във връзка с процедура </w:t>
      </w:r>
      <w:r w:rsidR="007E7EAE" w:rsidRPr="003C4229">
        <w:rPr>
          <w:rFonts w:ascii="Times New Roman" w:hAnsi="Times New Roman"/>
          <w:sz w:val="24"/>
          <w:szCs w:val="24"/>
          <w:lang w:val="bg-BG"/>
        </w:rPr>
        <w:t xml:space="preserve">чрез директно предоставяне на безвъзмездна финансова помощ </w:t>
      </w:r>
      <w:r w:rsidR="007E7EAE" w:rsidRPr="003C4229">
        <w:rPr>
          <w:rFonts w:ascii="Times New Roman" w:hAnsi="Times New Roman"/>
          <w:b/>
          <w:sz w:val="24"/>
          <w:szCs w:val="24"/>
          <w:lang w:val="bg-BG"/>
        </w:rPr>
        <w:t xml:space="preserve">BG16FFPR003-4.002 „Подкрепа за работещите в засегнатите сектори чрез обучения за квалификация и </w:t>
      </w:r>
      <w:r w:rsidR="007E7EAE" w:rsidRPr="003C4229">
        <w:rPr>
          <w:rFonts w:ascii="Times New Roman" w:hAnsi="Times New Roman"/>
          <w:sz w:val="24"/>
          <w:szCs w:val="24"/>
          <w:lang w:val="bg-BG"/>
        </w:rPr>
        <w:t>преквалификация“</w:t>
      </w:r>
      <w:r w:rsidR="00B91389" w:rsidRPr="003C4229">
        <w:rPr>
          <w:rFonts w:ascii="Times New Roman" w:hAnsi="Times New Roman"/>
          <w:sz w:val="24"/>
          <w:szCs w:val="24"/>
          <w:lang w:val="bg-BG"/>
        </w:rPr>
        <w:t xml:space="preserve"> </w:t>
      </w:r>
      <w:r w:rsidR="007E7EAE" w:rsidRPr="003C4229">
        <w:rPr>
          <w:rFonts w:ascii="Times New Roman" w:hAnsi="Times New Roman"/>
          <w:sz w:val="24"/>
          <w:szCs w:val="24"/>
          <w:lang w:val="bg-BG"/>
        </w:rPr>
        <w:t>на ПРР 2014-2020</w:t>
      </w:r>
      <w:r w:rsidR="00790974" w:rsidRPr="003C4229">
        <w:rPr>
          <w:rFonts w:ascii="Times New Roman" w:hAnsi="Times New Roman"/>
          <w:sz w:val="24"/>
          <w:szCs w:val="24"/>
          <w:lang w:val="bg-BG"/>
        </w:rPr>
        <w:t>.</w:t>
      </w:r>
    </w:p>
    <w:tbl>
      <w:tblPr>
        <w:tblW w:w="9889" w:type="dxa"/>
        <w:tblLayout w:type="fixed"/>
        <w:tblLook w:val="0000" w:firstRow="0" w:lastRow="0" w:firstColumn="0" w:lastColumn="0" w:noHBand="0" w:noVBand="0"/>
      </w:tblPr>
      <w:tblGrid>
        <w:gridCol w:w="9639"/>
        <w:gridCol w:w="250"/>
      </w:tblGrid>
      <w:tr w:rsidR="00DA1B29" w:rsidRPr="003C4229" w14:paraId="7EB90DC4" w14:textId="77777777" w:rsidTr="00371FFE">
        <w:trPr>
          <w:trHeight w:val="142"/>
        </w:trPr>
        <w:tc>
          <w:tcPr>
            <w:tcW w:w="9639" w:type="dxa"/>
            <w:shd w:val="clear" w:color="auto" w:fill="auto"/>
            <w:vAlign w:val="center"/>
          </w:tcPr>
          <w:p w14:paraId="5739D00D" w14:textId="7786B300" w:rsidR="00DA1B29" w:rsidRPr="003C4229" w:rsidRDefault="00DA1B29" w:rsidP="00A1183D">
            <w:pPr>
              <w:spacing w:before="120" w:after="120"/>
              <w:jc w:val="both"/>
              <w:rPr>
                <w:rFonts w:ascii="Times New Roman" w:hAnsi="Times New Roman"/>
                <w:sz w:val="24"/>
                <w:szCs w:val="24"/>
                <w:lang w:val="bg-BG"/>
              </w:rPr>
            </w:pPr>
            <w:r w:rsidRPr="003C4229">
              <w:rPr>
                <w:rFonts w:ascii="Times New Roman" w:hAnsi="Times New Roman"/>
                <w:sz w:val="24"/>
                <w:szCs w:val="24"/>
                <w:lang w:val="bg-BG"/>
              </w:rPr>
              <w:t>Настоящите изисквания са неразделна част от Насоките за кандидатстване по процедура BG16FFPR003-4.002 „Подкрепа за работещите в засегнатите сектори чрез обучения за квалификация и преквалификация“</w:t>
            </w:r>
          </w:p>
          <w:p w14:paraId="0C806D32" w14:textId="5A718B8D" w:rsidR="00DA1B29" w:rsidRPr="003C4229" w:rsidRDefault="00DA1B29" w:rsidP="00A1183D">
            <w:pPr>
              <w:spacing w:before="120" w:after="120"/>
              <w:jc w:val="both"/>
              <w:rPr>
                <w:rFonts w:ascii="Times New Roman" w:hAnsi="Times New Roman"/>
                <w:b/>
                <w:sz w:val="24"/>
                <w:szCs w:val="24"/>
                <w:lang w:val="bg-BG"/>
              </w:rPr>
            </w:pPr>
            <w:r w:rsidRPr="003C4229">
              <w:rPr>
                <w:rFonts w:ascii="Times New Roman" w:hAnsi="Times New Roman"/>
                <w:b/>
                <w:sz w:val="24"/>
                <w:szCs w:val="24"/>
                <w:lang w:val="bg-BG"/>
              </w:rPr>
              <w:t xml:space="preserve">Срокът на действие на </w:t>
            </w:r>
            <w:r w:rsidR="000F41DA" w:rsidRPr="003C4229">
              <w:rPr>
                <w:rFonts w:ascii="Times New Roman" w:hAnsi="Times New Roman"/>
                <w:b/>
                <w:sz w:val="24"/>
                <w:szCs w:val="24"/>
                <w:lang w:val="bg-BG"/>
              </w:rPr>
              <w:t xml:space="preserve">Регламент (ЕС) № 651/2014 за обявяване на някои категории помощи за съвместими с вътрешния пазар в приложение на членове 107 и 108 от Договора </w:t>
            </w:r>
            <w:r w:rsidRPr="003C4229">
              <w:rPr>
                <w:rFonts w:ascii="Times New Roman" w:hAnsi="Times New Roman"/>
                <w:b/>
                <w:sz w:val="24"/>
                <w:szCs w:val="24"/>
                <w:lang w:val="bg-BG"/>
              </w:rPr>
              <w:t>е до 31.12.2026 г.</w:t>
            </w:r>
            <w:r w:rsidR="000F41DA" w:rsidRPr="003C4229">
              <w:rPr>
                <w:rFonts w:ascii="Times New Roman" w:hAnsi="Times New Roman"/>
                <w:b/>
                <w:sz w:val="24"/>
                <w:szCs w:val="24"/>
                <w:lang w:val="bg-BG"/>
              </w:rPr>
              <w:t xml:space="preserve"> В тази връзка влизане в сила на административния договор за предоставяне на безвъзмездна финансова помощ </w:t>
            </w:r>
            <w:r w:rsidR="00250FA3" w:rsidRPr="003C4229">
              <w:rPr>
                <w:rFonts w:ascii="Times New Roman" w:hAnsi="Times New Roman"/>
                <w:b/>
                <w:sz w:val="24"/>
                <w:szCs w:val="24"/>
                <w:lang w:val="bg-BG"/>
              </w:rPr>
              <w:t xml:space="preserve">по настоящата процедура </w:t>
            </w:r>
            <w:r w:rsidR="000F41DA" w:rsidRPr="003C4229">
              <w:rPr>
                <w:rFonts w:ascii="Times New Roman" w:hAnsi="Times New Roman"/>
                <w:b/>
                <w:sz w:val="24"/>
                <w:szCs w:val="24"/>
                <w:lang w:val="bg-BG"/>
              </w:rPr>
              <w:t xml:space="preserve">с режим </w:t>
            </w:r>
            <w:r w:rsidR="00250FA3" w:rsidRPr="003C4229">
              <w:rPr>
                <w:rFonts w:ascii="Times New Roman" w:hAnsi="Times New Roman"/>
                <w:b/>
                <w:sz w:val="24"/>
                <w:szCs w:val="24"/>
                <w:lang w:val="bg-BG"/>
              </w:rPr>
              <w:t>на финасниране, съгласно</w:t>
            </w:r>
            <w:r w:rsidR="000F41DA" w:rsidRPr="003C4229">
              <w:rPr>
                <w:rFonts w:ascii="Times New Roman" w:hAnsi="Times New Roman"/>
                <w:b/>
                <w:sz w:val="24"/>
                <w:szCs w:val="24"/>
                <w:lang w:val="bg-BG"/>
              </w:rPr>
              <w:t xml:space="preserve"> чл. 31 от ОРГО не може да е след 31.12.2026 г.</w:t>
            </w:r>
          </w:p>
          <w:p w14:paraId="5FB07CF3" w14:textId="3B5B1CFC" w:rsidR="00415BDF" w:rsidRPr="003C4229" w:rsidRDefault="00415BDF" w:rsidP="00415BDF">
            <w:pPr>
              <w:spacing w:before="120" w:after="120"/>
              <w:jc w:val="both"/>
              <w:rPr>
                <w:rFonts w:ascii="Times New Roman" w:hAnsi="Times New Roman"/>
                <w:b/>
                <w:sz w:val="24"/>
                <w:szCs w:val="24"/>
                <w:lang w:val="bg-BG"/>
              </w:rPr>
            </w:pPr>
            <w:r w:rsidRPr="003C4229">
              <w:rPr>
                <w:rFonts w:ascii="Times New Roman" w:hAnsi="Times New Roman"/>
                <w:b/>
                <w:sz w:val="24"/>
                <w:szCs w:val="24"/>
                <w:lang w:val="bg-BG"/>
              </w:rPr>
              <w:t xml:space="preserve">Общия бюджет на схемата не може да надхвърли сумата от  110 217 683,96 лева. </w:t>
            </w:r>
          </w:p>
          <w:p w14:paraId="5FEF6999" w14:textId="7B30D89C" w:rsidR="00415BDF" w:rsidRPr="003C4229" w:rsidRDefault="00415BDF" w:rsidP="00A1183D">
            <w:pPr>
              <w:spacing w:before="120" w:after="120"/>
              <w:jc w:val="both"/>
              <w:rPr>
                <w:rFonts w:ascii="Times New Roman" w:hAnsi="Times New Roman"/>
                <w:b/>
                <w:sz w:val="24"/>
                <w:szCs w:val="24"/>
                <w:lang w:val="bg-BG"/>
              </w:rPr>
            </w:pPr>
          </w:p>
        </w:tc>
        <w:tc>
          <w:tcPr>
            <w:tcW w:w="250" w:type="dxa"/>
            <w:shd w:val="clear" w:color="auto" w:fill="auto"/>
            <w:vAlign w:val="center"/>
          </w:tcPr>
          <w:p w14:paraId="7EB2FB7A" w14:textId="77777777" w:rsidR="00DA1B29" w:rsidRPr="003C4229" w:rsidRDefault="00DA1B29" w:rsidP="00A1183D">
            <w:pPr>
              <w:spacing w:before="120" w:after="120"/>
              <w:jc w:val="both"/>
              <w:rPr>
                <w:rFonts w:ascii="Times New Roman" w:hAnsi="Times New Roman"/>
                <w:sz w:val="24"/>
                <w:szCs w:val="24"/>
                <w:lang w:val="bg-BG"/>
              </w:rPr>
            </w:pPr>
            <w:r w:rsidRPr="003C4229">
              <w:rPr>
                <w:rFonts w:ascii="Times New Roman" w:hAnsi="Times New Roman"/>
                <w:sz w:val="24"/>
                <w:szCs w:val="24"/>
                <w:lang w:val="bg-BG"/>
              </w:rPr>
              <w:fldChar w:fldCharType="begin"/>
            </w:r>
            <w:r w:rsidRPr="003C4229">
              <w:rPr>
                <w:rFonts w:ascii="Times New Roman" w:hAnsi="Times New Roman"/>
                <w:sz w:val="24"/>
                <w:szCs w:val="24"/>
                <w:lang w:val="bg-BG"/>
              </w:rPr>
              <w:instrText xml:space="preserve"> PAGE </w:instrText>
            </w:r>
            <w:r w:rsidRPr="003C4229">
              <w:rPr>
                <w:rFonts w:ascii="Times New Roman" w:hAnsi="Times New Roman"/>
                <w:sz w:val="24"/>
                <w:szCs w:val="24"/>
                <w:lang w:val="bg-BG"/>
              </w:rPr>
              <w:fldChar w:fldCharType="separate"/>
            </w:r>
            <w:r w:rsidRPr="003C4229">
              <w:rPr>
                <w:rFonts w:ascii="Times New Roman" w:hAnsi="Times New Roman"/>
                <w:sz w:val="24"/>
                <w:szCs w:val="24"/>
                <w:lang w:val="bg-BG"/>
              </w:rPr>
              <w:t>1</w:t>
            </w:r>
            <w:r w:rsidRPr="003C4229">
              <w:rPr>
                <w:rFonts w:ascii="Times New Roman" w:hAnsi="Times New Roman"/>
                <w:sz w:val="24"/>
                <w:szCs w:val="24"/>
                <w:lang w:val="bg-BG"/>
              </w:rPr>
              <w:fldChar w:fldCharType="end"/>
            </w:r>
          </w:p>
          <w:p w14:paraId="336682EA" w14:textId="77777777" w:rsidR="00DA1B29" w:rsidRPr="003C4229" w:rsidRDefault="00DA1B29" w:rsidP="00A1183D">
            <w:pPr>
              <w:spacing w:before="120" w:after="120"/>
              <w:jc w:val="both"/>
              <w:rPr>
                <w:rFonts w:ascii="Times New Roman" w:hAnsi="Times New Roman"/>
                <w:sz w:val="24"/>
                <w:szCs w:val="24"/>
                <w:lang w:val="bg-BG"/>
              </w:rPr>
            </w:pPr>
          </w:p>
        </w:tc>
      </w:tr>
    </w:tbl>
    <w:p w14:paraId="3A176830" w14:textId="77777777" w:rsidR="00DA1B29" w:rsidRPr="003C4229" w:rsidRDefault="00DA1B29" w:rsidP="00EA556E">
      <w:pPr>
        <w:spacing w:before="120" w:after="120"/>
        <w:jc w:val="both"/>
        <w:rPr>
          <w:rFonts w:ascii="Times New Roman" w:hAnsi="Times New Roman"/>
          <w:sz w:val="24"/>
          <w:szCs w:val="24"/>
          <w:lang w:val="bg-BG"/>
        </w:rPr>
      </w:pPr>
    </w:p>
    <w:p w14:paraId="7EB520FA" w14:textId="77777777" w:rsidR="0030419A" w:rsidRPr="003C4229" w:rsidRDefault="0030419A" w:rsidP="0030419A">
      <w:pPr>
        <w:spacing w:before="120" w:after="120"/>
        <w:jc w:val="both"/>
        <w:rPr>
          <w:rFonts w:ascii="Times New Roman" w:hAnsi="Times New Roman"/>
          <w:b/>
          <w:sz w:val="24"/>
          <w:szCs w:val="24"/>
          <w:lang w:val="bg-BG"/>
        </w:rPr>
      </w:pPr>
      <w:r w:rsidRPr="003C4229">
        <w:rPr>
          <w:rFonts w:ascii="Times New Roman" w:hAnsi="Times New Roman"/>
          <w:b/>
          <w:sz w:val="24"/>
          <w:szCs w:val="24"/>
          <w:lang w:val="bg-BG"/>
        </w:rPr>
        <w:t xml:space="preserve">Администратор на помощта е МРРБ. </w:t>
      </w:r>
    </w:p>
    <w:p w14:paraId="05BF1AB3" w14:textId="17B4E2DF" w:rsidR="00410984" w:rsidRPr="003C4229" w:rsidRDefault="00617631" w:rsidP="00EA556E">
      <w:pPr>
        <w:spacing w:before="120" w:after="120"/>
        <w:jc w:val="both"/>
        <w:rPr>
          <w:rFonts w:ascii="Times New Roman" w:hAnsi="Times New Roman"/>
          <w:sz w:val="24"/>
          <w:szCs w:val="24"/>
          <w:lang w:val="bg-BG"/>
        </w:rPr>
      </w:pPr>
      <w:r w:rsidRPr="003C4229">
        <w:rPr>
          <w:rFonts w:ascii="Times New Roman" w:hAnsi="Times New Roman"/>
          <w:sz w:val="24"/>
          <w:szCs w:val="24"/>
          <w:lang w:val="bg-BG"/>
        </w:rPr>
        <w:t>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sidRPr="003C4229">
        <w:rPr>
          <w:rFonts w:ascii="Times New Roman" w:hAnsi="Times New Roman"/>
          <w:sz w:val="24"/>
          <w:szCs w:val="24"/>
          <w:lang w:val="bg-BG"/>
        </w:rPr>
        <w:t>ите помощи</w:t>
      </w:r>
      <w:r w:rsidR="00342855" w:rsidRPr="003C4229">
        <w:rPr>
          <w:rFonts w:ascii="Times New Roman" w:hAnsi="Times New Roman"/>
          <w:sz w:val="24"/>
          <w:szCs w:val="24"/>
          <w:lang w:val="bg-BG"/>
        </w:rPr>
        <w:t xml:space="preserve">. </w:t>
      </w:r>
      <w:r w:rsidRPr="003C4229">
        <w:rPr>
          <w:rFonts w:ascii="Times New Roman" w:hAnsi="Times New Roman"/>
          <w:sz w:val="24"/>
          <w:szCs w:val="24"/>
          <w:lang w:val="bg-BG"/>
        </w:rPr>
        <w:t xml:space="preserve">Изпълнението на тези условия е задължително за </w:t>
      </w:r>
      <w:r w:rsidR="007E7EAE" w:rsidRPr="003C4229">
        <w:rPr>
          <w:rFonts w:ascii="Times New Roman" w:hAnsi="Times New Roman"/>
          <w:sz w:val="24"/>
          <w:szCs w:val="24"/>
          <w:lang w:val="bg-BG"/>
        </w:rPr>
        <w:t>дейности</w:t>
      </w:r>
      <w:r w:rsidR="00711BB1" w:rsidRPr="003C4229">
        <w:rPr>
          <w:rFonts w:ascii="Times New Roman" w:hAnsi="Times New Roman"/>
          <w:sz w:val="24"/>
          <w:szCs w:val="24"/>
          <w:lang w:val="bg-BG"/>
        </w:rPr>
        <w:t xml:space="preserve"> на конкретен бенефициент/партньор</w:t>
      </w:r>
      <w:r w:rsidR="00F054A4" w:rsidRPr="003C4229">
        <w:rPr>
          <w:rFonts w:ascii="Times New Roman" w:hAnsi="Times New Roman"/>
          <w:sz w:val="24"/>
          <w:szCs w:val="24"/>
          <w:lang w:val="bg-BG"/>
        </w:rPr>
        <w:t>, включени в</w:t>
      </w:r>
      <w:r w:rsidR="007E7EAE" w:rsidRPr="003C4229">
        <w:rPr>
          <w:rFonts w:ascii="Times New Roman" w:hAnsi="Times New Roman"/>
          <w:sz w:val="24"/>
          <w:szCs w:val="24"/>
          <w:lang w:val="bg-BG"/>
        </w:rPr>
        <w:t xml:space="preserve"> проектни предложения</w:t>
      </w:r>
      <w:r w:rsidR="00F24BA7" w:rsidRPr="003C4229">
        <w:rPr>
          <w:rFonts w:ascii="Times New Roman" w:hAnsi="Times New Roman"/>
          <w:sz w:val="24"/>
          <w:szCs w:val="24"/>
          <w:lang w:val="bg-BG"/>
        </w:rPr>
        <w:t xml:space="preserve">, </w:t>
      </w:r>
      <w:r w:rsidR="00800A5D" w:rsidRPr="003C4229">
        <w:rPr>
          <w:rFonts w:ascii="Times New Roman" w:hAnsi="Times New Roman"/>
          <w:sz w:val="24"/>
          <w:szCs w:val="24"/>
          <w:lang w:val="bg-BG"/>
        </w:rPr>
        <w:t>при които се прилага чл. 3</w:t>
      </w:r>
      <w:r w:rsidR="007E7EAE" w:rsidRPr="003C4229">
        <w:rPr>
          <w:rFonts w:ascii="Times New Roman" w:hAnsi="Times New Roman"/>
          <w:sz w:val="24"/>
          <w:szCs w:val="24"/>
          <w:lang w:val="bg-BG"/>
        </w:rPr>
        <w:t>1</w:t>
      </w:r>
      <w:r w:rsidR="00800A5D" w:rsidRPr="003C4229">
        <w:rPr>
          <w:rFonts w:ascii="Times New Roman" w:hAnsi="Times New Roman"/>
          <w:sz w:val="24"/>
          <w:szCs w:val="24"/>
          <w:lang w:val="bg-BG"/>
        </w:rPr>
        <w:t xml:space="preserve"> </w:t>
      </w:r>
      <w:r w:rsidR="006C098C" w:rsidRPr="003C4229">
        <w:rPr>
          <w:rFonts w:ascii="Times New Roman" w:hAnsi="Times New Roman"/>
          <w:sz w:val="24"/>
          <w:szCs w:val="24"/>
          <w:lang w:val="bg-BG"/>
        </w:rPr>
        <w:t>„</w:t>
      </w:r>
      <w:r w:rsidR="007E7EAE" w:rsidRPr="003C4229">
        <w:rPr>
          <w:rFonts w:ascii="Times New Roman" w:hAnsi="Times New Roman"/>
          <w:sz w:val="24"/>
          <w:szCs w:val="24"/>
          <w:lang w:val="bg-BG"/>
        </w:rPr>
        <w:t>Помощи за обучение</w:t>
      </w:r>
      <w:r w:rsidR="006C098C" w:rsidRPr="003C4229">
        <w:rPr>
          <w:rFonts w:ascii="Times New Roman" w:hAnsi="Times New Roman"/>
          <w:sz w:val="24"/>
          <w:szCs w:val="24"/>
          <w:lang w:val="bg-BG"/>
        </w:rPr>
        <w:t xml:space="preserve">“ </w:t>
      </w:r>
      <w:r w:rsidR="007E7EAE" w:rsidRPr="003C4229">
        <w:rPr>
          <w:rFonts w:ascii="Times New Roman" w:hAnsi="Times New Roman"/>
          <w:sz w:val="24"/>
          <w:szCs w:val="24"/>
          <w:lang w:val="bg-BG"/>
        </w:rPr>
        <w:t>на</w:t>
      </w:r>
      <w:r w:rsidR="006B055E" w:rsidRPr="003C4229">
        <w:rPr>
          <w:rFonts w:ascii="Times New Roman" w:hAnsi="Times New Roman"/>
          <w:sz w:val="24"/>
          <w:szCs w:val="24"/>
          <w:lang w:val="bg-BG"/>
        </w:rPr>
        <w:t xml:space="preserve"> Регламент (ЕС) № 651/2014 </w:t>
      </w:r>
      <w:r w:rsidR="007E7EAE" w:rsidRPr="003C4229">
        <w:rPr>
          <w:rFonts w:ascii="Times New Roman" w:hAnsi="Times New Roman"/>
          <w:sz w:val="24"/>
          <w:szCs w:val="24"/>
          <w:lang w:val="bg-BG"/>
        </w:rPr>
        <w:t>за обявяване на някои категории помощи за съвместими с вътрешния пазар в приложение на членове 107 и 108 от Договора</w:t>
      </w:r>
      <w:r w:rsidR="00410984" w:rsidRPr="003C4229">
        <w:rPr>
          <w:rFonts w:ascii="Times New Roman" w:hAnsi="Times New Roman"/>
          <w:sz w:val="24"/>
          <w:szCs w:val="24"/>
          <w:lang w:val="bg-BG"/>
        </w:rPr>
        <w:t>.</w:t>
      </w:r>
    </w:p>
    <w:p w14:paraId="4EE4A6BE" w14:textId="45241C97" w:rsidR="00F054A4" w:rsidRPr="003C4229" w:rsidRDefault="00F054A4" w:rsidP="00F054A4">
      <w:pPr>
        <w:spacing w:before="120" w:after="120"/>
        <w:jc w:val="both"/>
        <w:rPr>
          <w:rFonts w:ascii="Times New Roman" w:hAnsi="Times New Roman"/>
          <w:sz w:val="24"/>
          <w:szCs w:val="24"/>
          <w:lang w:val="bg-BG"/>
        </w:rPr>
      </w:pPr>
      <w:r w:rsidRPr="003C4229">
        <w:rPr>
          <w:rFonts w:ascii="Times New Roman" w:hAnsi="Times New Roman"/>
          <w:sz w:val="24"/>
          <w:szCs w:val="24"/>
          <w:lang w:val="bg-BG"/>
        </w:rPr>
        <w:t xml:space="preserve">Член 31 на Регламент (ЕС) № 651/2014 за обявяване на някои категории помощи за съвместими с вътрешния пазар в приложение на членове 107 и 108 от Договора се </w:t>
      </w:r>
      <w:r w:rsidR="00410984" w:rsidRPr="003C4229">
        <w:rPr>
          <w:rFonts w:ascii="Times New Roman" w:hAnsi="Times New Roman"/>
          <w:sz w:val="24"/>
          <w:szCs w:val="24"/>
          <w:lang w:val="bg-BG"/>
        </w:rPr>
        <w:t xml:space="preserve"> прилага за</w:t>
      </w:r>
      <w:r w:rsidRPr="003C4229">
        <w:rPr>
          <w:rFonts w:ascii="Times New Roman" w:hAnsi="Times New Roman"/>
          <w:sz w:val="24"/>
          <w:szCs w:val="24"/>
          <w:lang w:val="bg-BG"/>
        </w:rPr>
        <w:t xml:space="preserve"> обучени</w:t>
      </w:r>
      <w:r w:rsidR="001F388C" w:rsidRPr="003C4229">
        <w:rPr>
          <w:rFonts w:ascii="Times New Roman" w:hAnsi="Times New Roman"/>
          <w:sz w:val="24"/>
          <w:szCs w:val="24"/>
          <w:lang w:val="bg-BG"/>
        </w:rPr>
        <w:t>я по процедурата, за които конкретния бенефициент</w:t>
      </w:r>
      <w:r w:rsidR="00711BB1" w:rsidRPr="003C4229">
        <w:rPr>
          <w:rFonts w:ascii="Times New Roman" w:hAnsi="Times New Roman"/>
          <w:sz w:val="24"/>
          <w:szCs w:val="24"/>
          <w:lang w:val="bg-BG"/>
        </w:rPr>
        <w:t>/партньор</w:t>
      </w:r>
      <w:r w:rsidR="001F388C" w:rsidRPr="003C4229">
        <w:rPr>
          <w:rFonts w:ascii="Times New Roman" w:hAnsi="Times New Roman"/>
          <w:sz w:val="24"/>
          <w:szCs w:val="24"/>
          <w:lang w:val="bg-BG"/>
        </w:rPr>
        <w:t xml:space="preserve"> е избрал да приложими </w:t>
      </w:r>
      <w:r w:rsidR="001F388C" w:rsidRPr="003C4229">
        <w:rPr>
          <w:rFonts w:ascii="Times New Roman" w:hAnsi="Times New Roman"/>
          <w:b/>
          <w:i/>
          <w:sz w:val="24"/>
          <w:szCs w:val="24"/>
          <w:lang w:val="bg-BG"/>
        </w:rPr>
        <w:t>режим на помощ за обучение съгласно чл. 31 от Регламент (ЕС) № 651/2014 на Комисията от 17 юни 2014 година</w:t>
      </w:r>
      <w:r w:rsidR="001F388C" w:rsidRPr="003C4229">
        <w:rPr>
          <w:rFonts w:ascii="Times New Roman" w:hAnsi="Times New Roman"/>
          <w:sz w:val="24"/>
          <w:szCs w:val="24"/>
          <w:lang w:val="bg-BG"/>
        </w:rPr>
        <w:t xml:space="preserve">, съгласно изискванията на точка 16.1.2.  на Насоките за кандидатстване по процедурата. </w:t>
      </w:r>
      <w:r w:rsidRPr="003C4229">
        <w:rPr>
          <w:rFonts w:ascii="Times New Roman" w:hAnsi="Times New Roman"/>
          <w:sz w:val="24"/>
          <w:szCs w:val="24"/>
          <w:lang w:val="bg-BG"/>
        </w:rPr>
        <w:t>Помощи по Член 31 на Регламент (ЕС) № 651/2014 не се предоставят в случаите, в които обучението се провежда от предприятия с цел да спазят задължителните национални стандарти за обучение.</w:t>
      </w:r>
      <w:r w:rsidRPr="003C4229">
        <w:rPr>
          <w:rFonts w:ascii="Calibri" w:eastAsia="Calibri" w:hAnsi="Calibri"/>
          <w:b/>
          <w:sz w:val="24"/>
          <w:szCs w:val="24"/>
          <w:lang w:val="bg-BG"/>
        </w:rPr>
        <w:t xml:space="preserve"> </w:t>
      </w:r>
      <w:r w:rsidRPr="003C4229">
        <w:rPr>
          <w:rFonts w:ascii="Times New Roman" w:hAnsi="Times New Roman"/>
          <w:b/>
          <w:sz w:val="24"/>
          <w:szCs w:val="24"/>
          <w:lang w:val="bg-BG"/>
        </w:rPr>
        <w:t>В тази връзка недопустими</w:t>
      </w:r>
      <w:r w:rsidR="00F411DD" w:rsidRPr="003C4229">
        <w:rPr>
          <w:rFonts w:ascii="Times New Roman" w:hAnsi="Times New Roman"/>
          <w:b/>
          <w:sz w:val="24"/>
          <w:szCs w:val="24"/>
          <w:lang w:val="bg-BG"/>
        </w:rPr>
        <w:t xml:space="preserve"> са </w:t>
      </w:r>
      <w:r w:rsidRPr="003C4229">
        <w:rPr>
          <w:rFonts w:ascii="Times New Roman" w:hAnsi="Times New Roman"/>
          <w:b/>
          <w:sz w:val="24"/>
          <w:szCs w:val="24"/>
          <w:lang w:val="bg-BG"/>
        </w:rPr>
        <w:t>обучения, изпълнявани в режим съгласно Регламент 651/2014, свързани със задължителния въвеждащ инструктаж за безопасност на труда съгласно чл. 26 (2) от Закона за здравословни и безопасни условия на труд.</w:t>
      </w:r>
    </w:p>
    <w:p w14:paraId="53D1533A" w14:textId="037465B3" w:rsidR="00410984" w:rsidRPr="003C4229" w:rsidRDefault="00410984" w:rsidP="00EA556E">
      <w:pPr>
        <w:spacing w:before="120" w:after="120"/>
        <w:jc w:val="both"/>
        <w:rPr>
          <w:rFonts w:ascii="Times New Roman" w:hAnsi="Times New Roman"/>
          <w:sz w:val="24"/>
          <w:szCs w:val="24"/>
          <w:lang w:val="bg-BG"/>
        </w:rPr>
      </w:pPr>
      <w:r w:rsidRPr="003C4229">
        <w:rPr>
          <w:rFonts w:ascii="Times New Roman" w:hAnsi="Times New Roman"/>
          <w:sz w:val="24"/>
          <w:szCs w:val="24"/>
          <w:lang w:val="bg-BG"/>
        </w:rPr>
        <w:t>Съответствието с посоченото изискване се декларира от страна на кандидата</w:t>
      </w:r>
      <w:r w:rsidR="00961A9E" w:rsidRPr="003C4229">
        <w:rPr>
          <w:rFonts w:ascii="Times New Roman" w:hAnsi="Times New Roman"/>
          <w:sz w:val="24"/>
          <w:szCs w:val="24"/>
          <w:lang w:val="bg-BG"/>
        </w:rPr>
        <w:t>/партньора</w:t>
      </w:r>
      <w:r w:rsidRPr="003C4229">
        <w:rPr>
          <w:rFonts w:ascii="Times New Roman" w:hAnsi="Times New Roman"/>
          <w:sz w:val="24"/>
          <w:szCs w:val="24"/>
          <w:lang w:val="bg-BG"/>
        </w:rPr>
        <w:t xml:space="preserve"> в рамките на </w:t>
      </w:r>
      <w:r w:rsidR="00F411DD" w:rsidRPr="003C4229">
        <w:rPr>
          <w:rFonts w:ascii="Times New Roman" w:hAnsi="Times New Roman"/>
          <w:b/>
          <w:sz w:val="24"/>
          <w:szCs w:val="24"/>
          <w:lang w:val="bg-BG"/>
        </w:rPr>
        <w:t>ДЕКЛАРАЦИЯ ЗА ДЪРЖАВНИ/МИНИMAЛНИ ПОМОЩИ</w:t>
      </w:r>
      <w:r w:rsidR="00F411DD" w:rsidRPr="003C4229">
        <w:rPr>
          <w:rFonts w:ascii="Times New Roman" w:hAnsi="Times New Roman"/>
          <w:sz w:val="24"/>
          <w:szCs w:val="24"/>
          <w:lang w:val="bg-BG"/>
        </w:rPr>
        <w:t xml:space="preserve"> (Приложение </w:t>
      </w:r>
      <w:r w:rsidR="008406DE" w:rsidRPr="003C4229">
        <w:rPr>
          <w:rFonts w:ascii="Times New Roman" w:hAnsi="Times New Roman"/>
          <w:sz w:val="24"/>
          <w:szCs w:val="24"/>
          <w:lang w:val="bg-BG"/>
        </w:rPr>
        <w:t>3</w:t>
      </w:r>
      <w:r w:rsidR="00F411DD" w:rsidRPr="003C4229">
        <w:rPr>
          <w:rFonts w:ascii="Times New Roman" w:hAnsi="Times New Roman"/>
          <w:sz w:val="24"/>
          <w:szCs w:val="24"/>
          <w:lang w:val="bg-BG"/>
        </w:rPr>
        <w:t>)</w:t>
      </w:r>
    </w:p>
    <w:p w14:paraId="2ADF2E63" w14:textId="77777777" w:rsidR="00F661DB" w:rsidRPr="003C4229" w:rsidRDefault="00F661DB" w:rsidP="00EA556E">
      <w:pPr>
        <w:spacing w:before="120" w:after="120"/>
        <w:jc w:val="both"/>
        <w:rPr>
          <w:rFonts w:ascii="Times New Roman" w:hAnsi="Times New Roman"/>
          <w:sz w:val="24"/>
          <w:szCs w:val="24"/>
          <w:lang w:val="bg-BG"/>
        </w:rPr>
      </w:pPr>
    </w:p>
    <w:p w14:paraId="4F0365E1" w14:textId="43B46A5D" w:rsidR="00F661DB" w:rsidRPr="003C4229" w:rsidRDefault="0037396C" w:rsidP="00491510">
      <w:pPr>
        <w:pStyle w:val="ListParagraph"/>
        <w:numPr>
          <w:ilvl w:val="0"/>
          <w:numId w:val="56"/>
        </w:numPr>
        <w:spacing w:before="120" w:after="120"/>
        <w:jc w:val="both"/>
        <w:rPr>
          <w:rFonts w:ascii="Times New Roman" w:hAnsi="Times New Roman"/>
          <w:sz w:val="24"/>
          <w:szCs w:val="24"/>
          <w:lang w:val="bg-BG"/>
        </w:rPr>
      </w:pPr>
      <w:r w:rsidRPr="003C4229">
        <w:rPr>
          <w:rFonts w:ascii="Times New Roman" w:hAnsi="Times New Roman"/>
          <w:sz w:val="24"/>
          <w:szCs w:val="24"/>
          <w:lang w:val="bg-BG"/>
        </w:rPr>
        <w:lastRenderedPageBreak/>
        <w:t>Определяне на допустимите разходи на помощта:</w:t>
      </w:r>
    </w:p>
    <w:p w14:paraId="5876781C" w14:textId="62D423E3" w:rsidR="00C9671F" w:rsidRPr="003C4229" w:rsidRDefault="00C9671F" w:rsidP="00C9671F">
      <w:pPr>
        <w:spacing w:before="120" w:after="120"/>
        <w:jc w:val="both"/>
        <w:rPr>
          <w:rFonts w:ascii="Times New Roman" w:hAnsi="Times New Roman"/>
          <w:sz w:val="24"/>
          <w:szCs w:val="24"/>
          <w:lang w:val="bg-BG"/>
        </w:rPr>
      </w:pPr>
      <w:r w:rsidRPr="003C4229">
        <w:rPr>
          <w:rFonts w:ascii="Times New Roman" w:hAnsi="Times New Roman"/>
          <w:sz w:val="24"/>
          <w:szCs w:val="24"/>
          <w:lang w:val="bg-BG"/>
        </w:rPr>
        <w:t xml:space="preserve">За </w:t>
      </w:r>
      <w:r w:rsidR="00F411DD" w:rsidRPr="003C4229">
        <w:rPr>
          <w:rFonts w:ascii="Times New Roman" w:hAnsi="Times New Roman"/>
          <w:sz w:val="24"/>
          <w:szCs w:val="24"/>
          <w:lang w:val="bg-BG"/>
        </w:rPr>
        <w:t>дейности/</w:t>
      </w:r>
      <w:r w:rsidRPr="003C4229">
        <w:rPr>
          <w:rFonts w:ascii="Times New Roman" w:hAnsi="Times New Roman"/>
          <w:sz w:val="24"/>
          <w:szCs w:val="24"/>
          <w:lang w:val="bg-BG"/>
        </w:rPr>
        <w:t>проектни предложения, които се изпълняват в режим съгласно Регламент (ЕС) № 651/2014, при формиране на разходите по проекта за обучение следва да се включат единствено допустимите разходи съгласно чл. 31, т. 3 от Регламент (ЕС) № 651/2014, както следва:</w:t>
      </w:r>
    </w:p>
    <w:p w14:paraId="1B402B9F" w14:textId="7B6138F7" w:rsidR="00250FA3" w:rsidRPr="003C4229" w:rsidRDefault="00250FA3" w:rsidP="003C4229">
      <w:pPr>
        <w:spacing w:before="120" w:after="120"/>
        <w:ind w:left="720"/>
        <w:jc w:val="both"/>
        <w:rPr>
          <w:rFonts w:ascii="Times New Roman" w:hAnsi="Times New Roman"/>
          <w:bCs/>
          <w:sz w:val="24"/>
          <w:szCs w:val="24"/>
          <w:lang w:val="bg-BG"/>
        </w:rPr>
      </w:pPr>
    </w:p>
    <w:p w14:paraId="0BCBC449" w14:textId="77777777" w:rsidR="00250FA3" w:rsidRPr="003C4229" w:rsidRDefault="00250FA3" w:rsidP="00250FA3">
      <w:pPr>
        <w:numPr>
          <w:ilvl w:val="0"/>
          <w:numId w:val="59"/>
        </w:numPr>
        <w:spacing w:before="120" w:after="120"/>
        <w:jc w:val="both"/>
        <w:rPr>
          <w:rFonts w:ascii="Times New Roman" w:hAnsi="Times New Roman"/>
          <w:bCs/>
          <w:sz w:val="24"/>
          <w:szCs w:val="24"/>
          <w:lang w:val="bg-BG"/>
        </w:rPr>
      </w:pPr>
      <w:r w:rsidRPr="003C4229">
        <w:rPr>
          <w:rFonts w:ascii="Times New Roman" w:hAnsi="Times New Roman"/>
          <w:bCs/>
          <w:sz w:val="24"/>
          <w:szCs w:val="24"/>
          <w:lang w:val="bg-BG"/>
        </w:rPr>
        <w:t>разходи за персонал на обучаващите за часовете, през които обучаващите участват в обучението;</w:t>
      </w:r>
    </w:p>
    <w:p w14:paraId="2335E3D6" w14:textId="77777777" w:rsidR="00250FA3" w:rsidRPr="003C4229" w:rsidRDefault="00250FA3" w:rsidP="00250FA3">
      <w:pPr>
        <w:numPr>
          <w:ilvl w:val="0"/>
          <w:numId w:val="59"/>
        </w:numPr>
        <w:spacing w:before="120" w:after="120"/>
        <w:jc w:val="both"/>
        <w:rPr>
          <w:rFonts w:ascii="Times New Roman" w:hAnsi="Times New Roman"/>
          <w:bCs/>
          <w:sz w:val="24"/>
          <w:szCs w:val="24"/>
          <w:lang w:val="bg-BG"/>
        </w:rPr>
      </w:pPr>
      <w:r w:rsidRPr="003C4229">
        <w:rPr>
          <w:rFonts w:ascii="Times New Roman" w:hAnsi="Times New Roman"/>
          <w:bCs/>
          <w:sz w:val="24"/>
          <w:szCs w:val="24"/>
          <w:lang w:val="bg-BG"/>
        </w:rPr>
        <w:t>оперативни разходи на обучаващите и обучаваните, които са пряко свързани с проекта за обучение, като пътни разноски вкл. разходи за транспорт, от и до работното място (в случай че обучението, в което са включени, е в населено място, различно от местоработата им), разходи за настаняване, материали и консумативи, пряко свързани с проекта;</w:t>
      </w:r>
    </w:p>
    <w:p w14:paraId="65724EE0" w14:textId="77777777" w:rsidR="00250FA3" w:rsidRPr="003C4229" w:rsidRDefault="00250FA3" w:rsidP="00250FA3">
      <w:pPr>
        <w:numPr>
          <w:ilvl w:val="0"/>
          <w:numId w:val="59"/>
        </w:numPr>
        <w:spacing w:before="120" w:after="120"/>
        <w:jc w:val="both"/>
        <w:rPr>
          <w:rFonts w:ascii="Times New Roman" w:hAnsi="Times New Roman"/>
          <w:bCs/>
          <w:sz w:val="24"/>
          <w:szCs w:val="24"/>
          <w:lang w:val="bg-BG"/>
        </w:rPr>
      </w:pPr>
      <w:r w:rsidRPr="003C4229">
        <w:rPr>
          <w:rFonts w:ascii="Times New Roman" w:hAnsi="Times New Roman"/>
          <w:bCs/>
          <w:sz w:val="24"/>
          <w:szCs w:val="24"/>
          <w:lang w:val="bg-BG"/>
        </w:rPr>
        <w:t>разходи за персонал на обучаваните (разходи за трудови възнаграждения, включително осигуровки, които са за сметка на работодателя) за времето, в което работниците участват в обучение) и общи косвени разходи (административни разходи, наеми, режийни разходи) за часовете, през които обучаваните участват в обучението.</w:t>
      </w:r>
    </w:p>
    <w:p w14:paraId="6D48C1D0" w14:textId="77777777" w:rsidR="00250FA3" w:rsidRPr="003C4229" w:rsidRDefault="00250FA3" w:rsidP="00250FA3">
      <w:pPr>
        <w:numPr>
          <w:ilvl w:val="0"/>
          <w:numId w:val="59"/>
        </w:numPr>
        <w:spacing w:before="120" w:after="120"/>
        <w:jc w:val="both"/>
        <w:rPr>
          <w:rFonts w:ascii="Times New Roman" w:hAnsi="Times New Roman"/>
          <w:bCs/>
          <w:sz w:val="24"/>
          <w:szCs w:val="24"/>
          <w:lang w:val="bg-BG"/>
        </w:rPr>
      </w:pPr>
      <w:r w:rsidRPr="003C4229">
        <w:rPr>
          <w:rFonts w:ascii="Times New Roman" w:hAnsi="Times New Roman"/>
          <w:bCs/>
          <w:sz w:val="24"/>
          <w:szCs w:val="24"/>
          <w:lang w:val="bg-BG"/>
        </w:rPr>
        <w:t>разходи за консултантски услуги, свързани с проекта за обучение (предварителни разходи за обосноваване на обученията по проекта, свързани с разработване на инвестиционен план и план за обучение за целите за кандидатстване по настоящата процедура -Приложение 6 и 6.1. от условията за кандидатстване) – в размер до 10% от общата стойност на допустимите разходи за обучения, финансирани с БФП по проекта.</w:t>
      </w:r>
    </w:p>
    <w:p w14:paraId="44804587" w14:textId="77777777" w:rsidR="00C9671F" w:rsidRPr="003C4229" w:rsidRDefault="00C9671F" w:rsidP="00EA556E">
      <w:pPr>
        <w:spacing w:before="120" w:after="120"/>
        <w:jc w:val="both"/>
        <w:rPr>
          <w:rFonts w:ascii="Times New Roman" w:hAnsi="Times New Roman"/>
          <w:sz w:val="24"/>
          <w:szCs w:val="24"/>
          <w:lang w:val="bg-BG"/>
        </w:rPr>
      </w:pPr>
    </w:p>
    <w:p w14:paraId="423DE66B" w14:textId="77777777" w:rsidR="00250FA3" w:rsidRPr="003C4229" w:rsidRDefault="00250FA3" w:rsidP="00250FA3">
      <w:pPr>
        <w:spacing w:before="120" w:after="120"/>
        <w:jc w:val="both"/>
        <w:rPr>
          <w:rFonts w:ascii="Times New Roman" w:hAnsi="Times New Roman"/>
          <w:b/>
          <w:sz w:val="24"/>
          <w:szCs w:val="24"/>
          <w:lang w:val="bg-BG"/>
        </w:rPr>
      </w:pPr>
      <w:r w:rsidRPr="003C4229">
        <w:rPr>
          <w:rFonts w:ascii="Times New Roman" w:hAnsi="Times New Roman"/>
          <w:b/>
          <w:sz w:val="24"/>
          <w:szCs w:val="24"/>
          <w:lang w:val="bg-BG"/>
        </w:rPr>
        <w:t>За проектни предложения или дейности в режим на помощ по чл.31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 разходите са допустими за финансиране след датата на подаване в ИСУН на проектното предложение до 31.12.2029 г.</w:t>
      </w:r>
    </w:p>
    <w:p w14:paraId="5BBD7162" w14:textId="77777777" w:rsidR="00250FA3" w:rsidRPr="003C4229" w:rsidRDefault="00250FA3" w:rsidP="00250FA3">
      <w:pPr>
        <w:spacing w:before="120" w:after="120"/>
        <w:jc w:val="both"/>
        <w:rPr>
          <w:rFonts w:ascii="Times New Roman" w:hAnsi="Times New Roman"/>
          <w:b/>
          <w:sz w:val="24"/>
          <w:szCs w:val="24"/>
          <w:lang w:val="bg-BG"/>
        </w:rPr>
      </w:pPr>
      <w:r w:rsidRPr="003C4229">
        <w:rPr>
          <w:rFonts w:ascii="Times New Roman" w:hAnsi="Times New Roman"/>
          <w:b/>
          <w:sz w:val="24"/>
          <w:szCs w:val="24"/>
          <w:lang w:val="bg-BG"/>
        </w:rPr>
        <w:t>!!! Разходите за проучване на осъществимост на обученията по проекта, свързани с разработване на инвестиционен план и план за обучение, са за целите на извършване на анализ за осъществимост на кандидатстването по настоящата процедура (Приложение 6 и 6.1. от условията за кандидатстване), и в този смисъл са предварителни дейности по проекта.</w:t>
      </w:r>
    </w:p>
    <w:p w14:paraId="746F575C" w14:textId="7C5C16E7" w:rsidR="00CA7DF7" w:rsidRPr="003C4229" w:rsidRDefault="00250FA3" w:rsidP="00CA7DF7">
      <w:pPr>
        <w:spacing w:before="120" w:after="120"/>
        <w:jc w:val="both"/>
        <w:rPr>
          <w:rFonts w:ascii="Times New Roman" w:hAnsi="Times New Roman"/>
          <w:b/>
          <w:sz w:val="24"/>
          <w:szCs w:val="24"/>
          <w:lang w:val="bg-BG"/>
        </w:rPr>
      </w:pPr>
      <w:r w:rsidRPr="003C4229">
        <w:rPr>
          <w:rFonts w:ascii="Times New Roman" w:hAnsi="Times New Roman"/>
          <w:b/>
          <w:sz w:val="24"/>
          <w:szCs w:val="24"/>
          <w:lang w:val="bg-BG"/>
        </w:rPr>
        <w:t xml:space="preserve">Разработване на инвестиционен план и план за обучение са разходи по смисъла на чл.2.т.87 на Регламент (ЕС) № 651/2014, тъй като те са спомагателна или подготвителна дейност за този конкретен проект и дават информация за потенциала на даден проект да бъде реализиран. Тези дейности се считат за предварителни по смисъла на чл. 2, т. 23 от Регламент (ЕС) № 651/2014 на Комисията от 17 юни 2014 и не нарушават стимулиращия ефект на помощта! В тази връзка разходите за предварителни дейности (Разработване на инвестиционен план и план за обучение) са допустими за финансиране по схемата за обучение по чл. 31 от ОРГО след подаване на заявление за помощ, съгласно Приложение 1а ЗАЯВЛЕНИЕ ЗА ПОМОЩ_ Предварителни дейности. Разходите за предварителни </w:t>
      </w:r>
      <w:r w:rsidRPr="003C4229">
        <w:rPr>
          <w:rFonts w:ascii="Times New Roman" w:hAnsi="Times New Roman"/>
          <w:b/>
          <w:sz w:val="24"/>
          <w:szCs w:val="24"/>
          <w:lang w:val="bg-BG"/>
        </w:rPr>
        <w:lastRenderedPageBreak/>
        <w:t xml:space="preserve">дейности по смисъла на чл.2, пар.23 от ОРГО могат да се финансират, ако са извършени след подаване на заявлението по образец (Приложение 1а ЗАЯВЛЕНИЕ ЗА ПОМОЩ_Предварителни дейности).  </w:t>
      </w:r>
    </w:p>
    <w:p w14:paraId="0DA49246" w14:textId="77777777" w:rsidR="00CA7DF7" w:rsidRPr="003C4229" w:rsidRDefault="00CA7DF7" w:rsidP="00EA556E">
      <w:pPr>
        <w:spacing w:before="120" w:after="120"/>
        <w:jc w:val="both"/>
        <w:rPr>
          <w:rFonts w:ascii="Times New Roman" w:hAnsi="Times New Roman"/>
          <w:b/>
          <w:sz w:val="24"/>
          <w:szCs w:val="24"/>
          <w:lang w:val="bg-BG"/>
        </w:rPr>
      </w:pPr>
    </w:p>
    <w:p w14:paraId="5BEC1EE2" w14:textId="73E7A136" w:rsidR="00042B58" w:rsidRPr="003C4229" w:rsidRDefault="001F388C"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C4229">
        <w:rPr>
          <w:rStyle w:val="CommentReference"/>
          <w:rFonts w:ascii="Times New Roman" w:hAnsi="Times New Roman" w:cs="Times New Roman"/>
          <w:noProof/>
          <w:color w:val="auto"/>
          <w:sz w:val="24"/>
          <w:szCs w:val="24"/>
          <w:lang w:val="bg-BG"/>
        </w:rPr>
        <w:t xml:space="preserve">ИЗКЛЮЧЕНИЯ ОТ ОБХВАТА </w:t>
      </w:r>
      <w:r w:rsidRPr="003C4229">
        <w:rPr>
          <w:rFonts w:ascii="Times New Roman" w:hAnsi="Times New Roman" w:cs="Times New Roman"/>
          <w:noProof/>
          <w:color w:val="auto"/>
          <w:sz w:val="24"/>
          <w:szCs w:val="24"/>
          <w:lang w:val="bg-BG"/>
        </w:rPr>
        <w:t xml:space="preserve">ПРИ РЕЖИМ „ПОМОЩИ ЗА ОБУЧЕНИЯ“ СЪГЛАСНО ЧЛ. 31 ОТ РЕГЛАМЕНТ (ЕС) № 651/2014 </w:t>
      </w:r>
      <w:r w:rsidRPr="003C4229">
        <w:rPr>
          <w:rStyle w:val="CommentReference"/>
          <w:rFonts w:ascii="Times New Roman" w:hAnsi="Times New Roman" w:cs="Times New Roman"/>
          <w:noProof/>
          <w:color w:val="auto"/>
          <w:sz w:val="24"/>
          <w:szCs w:val="24"/>
          <w:lang w:val="bg-BG"/>
        </w:rPr>
        <w:t xml:space="preserve">(НЕДОПУСТИМИ </w:t>
      </w:r>
      <w:r w:rsidR="00361C8B" w:rsidRPr="003C4229">
        <w:rPr>
          <w:rStyle w:val="CommentReference"/>
          <w:rFonts w:ascii="Times New Roman" w:hAnsi="Times New Roman" w:cs="Times New Roman"/>
          <w:noProof/>
          <w:color w:val="auto"/>
          <w:sz w:val="24"/>
          <w:szCs w:val="24"/>
          <w:lang w:val="bg-BG"/>
        </w:rPr>
        <w:t>БЕНЕФИЦИЕНТИ</w:t>
      </w:r>
      <w:r w:rsidR="00361C8B" w:rsidRPr="003C4229">
        <w:rPr>
          <w:rStyle w:val="CommentReference"/>
          <w:rFonts w:ascii="Times New Roman" w:hAnsi="Times New Roman" w:cs="Times New Roman"/>
          <w:noProof/>
          <w:color w:val="auto"/>
          <w:sz w:val="24"/>
          <w:szCs w:val="24"/>
          <w:lang w:val="bg-BG"/>
        </w:rPr>
        <w:t xml:space="preserve"> </w:t>
      </w:r>
      <w:r w:rsidRPr="003C4229">
        <w:rPr>
          <w:rStyle w:val="CommentReference"/>
          <w:rFonts w:ascii="Times New Roman" w:hAnsi="Times New Roman" w:cs="Times New Roman"/>
          <w:noProof/>
          <w:color w:val="auto"/>
          <w:sz w:val="24"/>
          <w:szCs w:val="24"/>
          <w:lang w:val="bg-BG"/>
        </w:rPr>
        <w:t xml:space="preserve">ПО </w:t>
      </w:r>
      <w:r w:rsidRPr="003C4229">
        <w:rPr>
          <w:rFonts w:ascii="Times New Roman" w:hAnsi="Times New Roman" w:cs="Times New Roman"/>
          <w:noProof/>
          <w:color w:val="auto"/>
          <w:sz w:val="24"/>
          <w:szCs w:val="24"/>
          <w:lang w:val="bg-BG"/>
        </w:rPr>
        <w:t>ЧЛ. 31 ОТ РЕГЛАМЕНТ (ЕС) № 651/2014</w:t>
      </w:r>
      <w:r w:rsidRPr="003C4229">
        <w:rPr>
          <w:rStyle w:val="CommentReference"/>
          <w:rFonts w:ascii="Times New Roman" w:hAnsi="Times New Roman" w:cs="Times New Roman"/>
          <w:noProof/>
          <w:color w:val="auto"/>
          <w:sz w:val="24"/>
          <w:szCs w:val="24"/>
          <w:lang w:val="bg-BG"/>
        </w:rPr>
        <w:t xml:space="preserve">) </w:t>
      </w:r>
    </w:p>
    <w:p w14:paraId="0CC58DA7" w14:textId="35C904BA" w:rsidR="00EC0070" w:rsidRPr="003C4229" w:rsidRDefault="00EC0070" w:rsidP="00EC0070">
      <w:pPr>
        <w:jc w:val="both"/>
        <w:rPr>
          <w:rFonts w:ascii="Times New Roman" w:hAnsi="Times New Roman"/>
          <w:b/>
          <w:sz w:val="24"/>
          <w:szCs w:val="24"/>
          <w:u w:val="single"/>
          <w:lang w:val="bg-BG"/>
        </w:rPr>
      </w:pPr>
      <w:r w:rsidRPr="003C4229">
        <w:rPr>
          <w:rFonts w:ascii="Times New Roman" w:hAnsi="Times New Roman"/>
          <w:b/>
          <w:sz w:val="24"/>
          <w:szCs w:val="24"/>
          <w:u w:val="single"/>
          <w:lang w:val="bg-BG"/>
        </w:rPr>
        <w:t xml:space="preserve">1. Недопустими </w:t>
      </w:r>
      <w:r w:rsidR="00361C8B" w:rsidRPr="003C4229">
        <w:rPr>
          <w:rFonts w:ascii="Times New Roman" w:hAnsi="Times New Roman"/>
          <w:b/>
          <w:sz w:val="24"/>
          <w:szCs w:val="24"/>
          <w:u w:val="single"/>
          <w:lang w:val="bg-BG"/>
        </w:rPr>
        <w:t>конкретни бенефициенти</w:t>
      </w:r>
      <w:r w:rsidR="00361C8B" w:rsidRPr="003C4229">
        <w:rPr>
          <w:rFonts w:ascii="Times New Roman" w:hAnsi="Times New Roman"/>
          <w:b/>
          <w:sz w:val="24"/>
          <w:szCs w:val="24"/>
          <w:u w:val="single"/>
          <w:lang w:val="bg-BG"/>
        </w:rPr>
        <w:t xml:space="preserve"> </w:t>
      </w:r>
      <w:r w:rsidR="00D66589" w:rsidRPr="003C4229">
        <w:rPr>
          <w:rFonts w:ascii="Times New Roman" w:hAnsi="Times New Roman"/>
          <w:b/>
          <w:sz w:val="24"/>
          <w:szCs w:val="24"/>
          <w:u w:val="single"/>
          <w:lang w:val="bg-BG"/>
        </w:rPr>
        <w:t xml:space="preserve">и </w:t>
      </w:r>
      <w:r w:rsidRPr="003C4229">
        <w:rPr>
          <w:rFonts w:ascii="Times New Roman" w:hAnsi="Times New Roman"/>
          <w:b/>
          <w:sz w:val="24"/>
          <w:szCs w:val="24"/>
          <w:u w:val="single"/>
          <w:lang w:val="bg-BG"/>
        </w:rPr>
        <w:t>партньори при режим „Помощи за обучения“:</w:t>
      </w:r>
    </w:p>
    <w:p w14:paraId="11D7ECB4" w14:textId="1FE72C32" w:rsidR="00EC0070" w:rsidRPr="003C4229" w:rsidRDefault="00711BB1" w:rsidP="00EC0070">
      <w:pPr>
        <w:jc w:val="both"/>
        <w:rPr>
          <w:rFonts w:ascii="Times New Roman" w:hAnsi="Times New Roman"/>
          <w:sz w:val="24"/>
          <w:szCs w:val="24"/>
          <w:lang w:val="bg-BG"/>
        </w:rPr>
      </w:pPr>
      <w:r w:rsidRPr="003C4229">
        <w:rPr>
          <w:rFonts w:ascii="Times New Roman" w:hAnsi="Times New Roman"/>
          <w:b/>
          <w:sz w:val="24"/>
          <w:szCs w:val="24"/>
          <w:u w:val="single"/>
          <w:lang w:val="bg-BG"/>
        </w:rPr>
        <w:t>К</w:t>
      </w:r>
      <w:r w:rsidR="003C4229" w:rsidRPr="003C4229">
        <w:rPr>
          <w:rFonts w:ascii="Times New Roman" w:hAnsi="Times New Roman"/>
          <w:b/>
          <w:sz w:val="24"/>
          <w:szCs w:val="24"/>
          <w:u w:val="single"/>
          <w:lang w:val="bg-BG"/>
        </w:rPr>
        <w:t>ОНКРЕТНИ БЕНЕФИЦИЕНТИ</w:t>
      </w:r>
      <w:r w:rsidRPr="003C4229">
        <w:rPr>
          <w:rFonts w:ascii="Times New Roman" w:hAnsi="Times New Roman"/>
          <w:b/>
          <w:sz w:val="24"/>
          <w:szCs w:val="24"/>
          <w:u w:val="single"/>
          <w:lang w:val="bg-BG"/>
        </w:rPr>
        <w:t>/ПАРТНЬОРИТЕ (когато проектното предложение предвижда партньорство)</w:t>
      </w:r>
      <w:r w:rsidRPr="003C4229">
        <w:rPr>
          <w:rFonts w:ascii="Times New Roman" w:hAnsi="Times New Roman"/>
          <w:b/>
          <w:sz w:val="24"/>
          <w:szCs w:val="24"/>
          <w:lang w:val="bg-BG"/>
        </w:rPr>
        <w:t xml:space="preserve"> </w:t>
      </w:r>
      <w:r w:rsidR="00EC0070" w:rsidRPr="003C4229">
        <w:rPr>
          <w:rFonts w:ascii="Times New Roman" w:hAnsi="Times New Roman"/>
          <w:b/>
          <w:sz w:val="24"/>
          <w:szCs w:val="24"/>
          <w:lang w:val="bg-BG"/>
        </w:rPr>
        <w:t xml:space="preserve">не могат да участват </w:t>
      </w:r>
      <w:r w:rsidR="00EC0070" w:rsidRPr="003C4229">
        <w:rPr>
          <w:rFonts w:ascii="Times New Roman" w:hAnsi="Times New Roman"/>
          <w:sz w:val="24"/>
          <w:szCs w:val="24"/>
          <w:lang w:val="bg-BG"/>
        </w:rPr>
        <w:t xml:space="preserve">в процедурата и да получат безвъзмездно финансиране, в случай че попадат в </w:t>
      </w:r>
      <w:r w:rsidR="00EC0070" w:rsidRPr="003C4229">
        <w:rPr>
          <w:rFonts w:ascii="Times New Roman" w:hAnsi="Times New Roman"/>
          <w:b/>
          <w:sz w:val="24"/>
          <w:szCs w:val="24"/>
          <w:lang w:val="bg-BG"/>
        </w:rPr>
        <w:t>забранителните режими</w:t>
      </w:r>
      <w:r w:rsidR="00EC0070" w:rsidRPr="003C4229">
        <w:rPr>
          <w:rFonts w:ascii="Times New Roman" w:hAnsi="Times New Roman"/>
          <w:sz w:val="24"/>
          <w:szCs w:val="24"/>
          <w:lang w:val="bg-BG"/>
        </w:rPr>
        <w:t xml:space="preserve"> съгласно чл. 1, пар. 3</w:t>
      </w:r>
      <w:r w:rsidR="00FE2007" w:rsidRPr="003C4229">
        <w:rPr>
          <w:rFonts w:ascii="Times New Roman" w:hAnsi="Times New Roman"/>
          <w:sz w:val="24"/>
          <w:szCs w:val="24"/>
          <w:lang w:val="bg-BG"/>
        </w:rPr>
        <w:t xml:space="preserve">, б. в) и г) </w:t>
      </w:r>
      <w:r w:rsidR="00EC0070" w:rsidRPr="003C4229">
        <w:rPr>
          <w:rFonts w:ascii="Times New Roman" w:hAnsi="Times New Roman"/>
          <w:sz w:val="24"/>
          <w:szCs w:val="24"/>
          <w:lang w:val="bg-BG"/>
        </w:rPr>
        <w:t xml:space="preserve">на </w:t>
      </w:r>
      <w:r w:rsidR="00EC0070" w:rsidRPr="003C4229">
        <w:rPr>
          <w:rFonts w:ascii="Times New Roman" w:hAnsi="Times New Roman"/>
          <w:bCs/>
          <w:sz w:val="24"/>
          <w:szCs w:val="24"/>
          <w:lang w:val="bg-BG"/>
        </w:rPr>
        <w:t xml:space="preserve">Регламент на Комисията (ЕС) № 651/2014 </w:t>
      </w:r>
      <w:r w:rsidR="00EC0070" w:rsidRPr="003C4229">
        <w:rPr>
          <w:rFonts w:ascii="Times New Roman" w:hAnsi="Times New Roman"/>
          <w:sz w:val="24"/>
          <w:szCs w:val="24"/>
          <w:lang w:val="bg-BG"/>
        </w:rPr>
        <w:t>и по-конкретно, ако:</w:t>
      </w:r>
    </w:p>
    <w:p w14:paraId="23A06F3D" w14:textId="020261A6" w:rsidR="00EC0070" w:rsidRPr="003C4229" w:rsidRDefault="00EC0070" w:rsidP="00EC0070">
      <w:pPr>
        <w:jc w:val="both"/>
        <w:rPr>
          <w:rFonts w:ascii="Times New Roman" w:hAnsi="Times New Roman"/>
          <w:b/>
          <w:sz w:val="24"/>
          <w:szCs w:val="24"/>
          <w:lang w:val="bg-BG"/>
        </w:rPr>
      </w:pPr>
      <w:r w:rsidRPr="003C4229">
        <w:rPr>
          <w:rFonts w:ascii="Times New Roman" w:hAnsi="Times New Roman"/>
          <w:b/>
          <w:sz w:val="24"/>
          <w:szCs w:val="24"/>
          <w:lang w:val="bg-BG"/>
        </w:rPr>
        <w:t>А)</w:t>
      </w:r>
      <w:r w:rsidRPr="003C4229">
        <w:rPr>
          <w:rFonts w:ascii="Times New Roman" w:hAnsi="Times New Roman"/>
          <w:sz w:val="24"/>
          <w:szCs w:val="24"/>
          <w:lang w:val="bg-BG"/>
        </w:rPr>
        <w:t xml:space="preserve"> </w:t>
      </w:r>
      <w:r w:rsidRPr="003C4229">
        <w:rPr>
          <w:rFonts w:ascii="Times New Roman" w:hAnsi="Times New Roman"/>
          <w:b/>
          <w:sz w:val="24"/>
          <w:szCs w:val="24"/>
          <w:lang w:val="bg-BG"/>
        </w:rPr>
        <w:t>дейността</w:t>
      </w:r>
      <w:r w:rsidRPr="003C4229">
        <w:rPr>
          <w:rFonts w:ascii="Times New Roman" w:hAnsi="Times New Roman"/>
          <w:sz w:val="24"/>
          <w:szCs w:val="24"/>
          <w:lang w:val="bg-BG"/>
        </w:rPr>
        <w:t>,</w:t>
      </w:r>
      <w:r w:rsidRPr="003C4229">
        <w:rPr>
          <w:rFonts w:ascii="Times New Roman" w:hAnsi="Times New Roman"/>
          <w:b/>
          <w:sz w:val="24"/>
          <w:szCs w:val="24"/>
          <w:lang w:val="bg-BG"/>
        </w:rPr>
        <w:t xml:space="preserve"> за която кандидатстват се отнася до</w:t>
      </w:r>
      <w:r w:rsidRPr="003C4229">
        <w:rPr>
          <w:rFonts w:ascii="Times New Roman" w:hAnsi="Times New Roman"/>
          <w:b/>
          <w:sz w:val="24"/>
          <w:szCs w:val="24"/>
          <w:vertAlign w:val="superscript"/>
          <w:lang w:val="bg-BG"/>
        </w:rPr>
        <w:footnoteReference w:id="1"/>
      </w:r>
      <w:r w:rsidRPr="003C4229">
        <w:rPr>
          <w:rFonts w:ascii="Times New Roman" w:hAnsi="Times New Roman"/>
          <w:b/>
          <w:sz w:val="24"/>
          <w:szCs w:val="24"/>
          <w:lang w:val="bg-BG"/>
        </w:rPr>
        <w:t>:</w:t>
      </w:r>
    </w:p>
    <w:p w14:paraId="5CD83353" w14:textId="77777777"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сектора на преработка и продажба на селскостопански продукти, в следните случаи:</w:t>
      </w:r>
    </w:p>
    <w:p w14:paraId="6D35F1E2" w14:textId="77777777"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498D592C" w14:textId="2ED63905"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когато помощта е обвързана със задължението да бъде прехвърлена частично или изцяло на първичните производители;</w:t>
      </w:r>
    </w:p>
    <w:p w14:paraId="0B230A1C" w14:textId="2571A66B" w:rsidR="00BC66B8" w:rsidRPr="003C4229" w:rsidRDefault="00BC66B8" w:rsidP="00BC66B8">
      <w:pPr>
        <w:jc w:val="both"/>
        <w:rPr>
          <w:rFonts w:ascii="Times New Roman" w:hAnsi="Times New Roman"/>
          <w:sz w:val="24"/>
          <w:szCs w:val="24"/>
          <w:lang w:val="bg-BG"/>
        </w:rPr>
      </w:pPr>
      <w:r w:rsidRPr="003C4229">
        <w:rPr>
          <w:rFonts w:ascii="Times New Roman" w:hAnsi="Times New Roman"/>
          <w:sz w:val="24"/>
          <w:szCs w:val="24"/>
          <w:lang w:val="bg-BG"/>
        </w:rPr>
        <w:t xml:space="preserve">Съгласно </w:t>
      </w:r>
      <w:r w:rsidRPr="003C4229">
        <w:rPr>
          <w:rFonts w:ascii="Times New Roman" w:hAnsi="Times New Roman"/>
          <w:bCs/>
          <w:sz w:val="24"/>
          <w:szCs w:val="24"/>
          <w:lang w:val="bg-BG"/>
        </w:rPr>
        <w:t>Регламент на Комисията (ЕС) № 651/2014:</w:t>
      </w:r>
    </w:p>
    <w:p w14:paraId="5A479535" w14:textId="7ECBDA88" w:rsidR="00BC66B8" w:rsidRPr="003C4229" w:rsidRDefault="00BC66B8" w:rsidP="00BC66B8">
      <w:pPr>
        <w:jc w:val="both"/>
        <w:rPr>
          <w:rFonts w:ascii="Times New Roman" w:hAnsi="Times New Roman"/>
          <w:sz w:val="24"/>
          <w:szCs w:val="24"/>
          <w:lang w:val="bg-BG"/>
        </w:rPr>
      </w:pPr>
      <w:r w:rsidRPr="003C4229">
        <w:rPr>
          <w:rFonts w:ascii="Times New Roman" w:hAnsi="Times New Roman"/>
          <w:sz w:val="24"/>
          <w:szCs w:val="24"/>
          <w:lang w:val="bg-BG"/>
        </w:rPr>
        <w:t>Чл.2.,</w:t>
      </w:r>
      <w:r w:rsidRPr="003C4229">
        <w:rPr>
          <w:rFonts w:ascii="Times New Roman" w:hAnsi="Times New Roman"/>
          <w:sz w:val="16"/>
          <w:szCs w:val="16"/>
          <w:lang w:val="bg-BG"/>
        </w:rPr>
        <w:t xml:space="preserve"> </w:t>
      </w:r>
      <w:r w:rsidRPr="003C4229">
        <w:rPr>
          <w:rFonts w:ascii="Times New Roman" w:hAnsi="Times New Roman"/>
          <w:sz w:val="24"/>
          <w:szCs w:val="24"/>
          <w:lang w:val="bg-BG"/>
        </w:rPr>
        <w:t>пар. 8 „търговия със селскостопански продукт“ означава държане или излагане с цел продажба, предлагане за продажба, доставяне или пускане на пазара по друг начин, с изключение на първата продажба от първичния производител на прекупвачи или преработватели, както и всяка една дейност по подготвяне на продукта за тази първа продажба; продажбата от първичен производител на крайни потребители се счита за търговия, ако се осъществява в отделни помещения, предвидени за тази цел;</w:t>
      </w:r>
    </w:p>
    <w:p w14:paraId="6653468B" w14:textId="02972EFE" w:rsidR="00BC66B8" w:rsidRPr="003C4229" w:rsidRDefault="00BC66B8" w:rsidP="00BC66B8">
      <w:pPr>
        <w:jc w:val="both"/>
        <w:rPr>
          <w:rFonts w:ascii="Times New Roman" w:hAnsi="Times New Roman"/>
          <w:sz w:val="24"/>
          <w:szCs w:val="24"/>
          <w:lang w:val="bg-BG"/>
        </w:rPr>
      </w:pPr>
      <w:r w:rsidRPr="003C4229">
        <w:rPr>
          <w:rFonts w:ascii="Times New Roman" w:hAnsi="Times New Roman"/>
          <w:sz w:val="24"/>
          <w:szCs w:val="24"/>
          <w:lang w:val="bg-BG"/>
        </w:rPr>
        <w:t>Чл.2., пар. 9. „първично селскостопанско производство“ означава производство на продукти на 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p>
    <w:p w14:paraId="50366D4E" w14:textId="33774364" w:rsidR="00BC66B8" w:rsidRPr="003C4229" w:rsidRDefault="00BC66B8" w:rsidP="00BC66B8">
      <w:pPr>
        <w:jc w:val="both"/>
        <w:rPr>
          <w:rFonts w:ascii="Times New Roman" w:hAnsi="Times New Roman"/>
          <w:sz w:val="24"/>
          <w:szCs w:val="24"/>
          <w:lang w:val="bg-BG"/>
        </w:rPr>
      </w:pPr>
      <w:r w:rsidRPr="003C4229">
        <w:rPr>
          <w:rFonts w:ascii="Times New Roman" w:hAnsi="Times New Roman"/>
          <w:sz w:val="24"/>
          <w:szCs w:val="24"/>
          <w:lang w:val="bg-BG"/>
        </w:rPr>
        <w:t>Чл.2, пар.10. „преработка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p w14:paraId="103FD67A" w14:textId="1EB40EED" w:rsidR="00BC66B8" w:rsidRPr="003C4229" w:rsidRDefault="00BC66B8" w:rsidP="00BC66B8">
      <w:pPr>
        <w:jc w:val="both"/>
        <w:rPr>
          <w:rFonts w:ascii="Times New Roman" w:hAnsi="Times New Roman"/>
          <w:sz w:val="24"/>
          <w:szCs w:val="24"/>
          <w:lang w:val="bg-BG"/>
        </w:rPr>
      </w:pPr>
      <w:r w:rsidRPr="003C4229">
        <w:rPr>
          <w:rFonts w:ascii="Times New Roman" w:hAnsi="Times New Roman"/>
          <w:sz w:val="24"/>
          <w:szCs w:val="24"/>
          <w:lang w:val="bg-BG"/>
        </w:rPr>
        <w:t>Чл.2, пар.11. „селскостопански продукт“ означава продукти, изброени в приложение I към Договора, с изключение на продукти на рибарството и аквакултурите, изброени в приложение I към Регламент (ЕС) № 1379/2013 на Европейския парламент и на Съвета от 11 декември 2013 г.</w:t>
      </w:r>
    </w:p>
    <w:p w14:paraId="7CAD5E81" w14:textId="77777777" w:rsidR="00BC66B8" w:rsidRPr="003C4229" w:rsidRDefault="00BC66B8" w:rsidP="00BC66B8">
      <w:pPr>
        <w:jc w:val="both"/>
        <w:rPr>
          <w:rFonts w:ascii="Times New Roman" w:hAnsi="Times New Roman"/>
          <w:sz w:val="24"/>
          <w:szCs w:val="24"/>
          <w:lang w:val="bg-BG"/>
        </w:rPr>
      </w:pPr>
    </w:p>
    <w:p w14:paraId="4EA2C061" w14:textId="4EB8E383" w:rsidR="00EC0070" w:rsidRPr="003C4229" w:rsidRDefault="00EC0070" w:rsidP="00EC0070">
      <w:pPr>
        <w:jc w:val="both"/>
        <w:rPr>
          <w:rFonts w:ascii="Times New Roman" w:hAnsi="Times New Roman"/>
          <w:sz w:val="24"/>
          <w:szCs w:val="24"/>
          <w:lang w:val="bg-BG"/>
        </w:rPr>
      </w:pPr>
      <w:r w:rsidRPr="003C4229">
        <w:rPr>
          <w:rFonts w:ascii="Times New Roman" w:hAnsi="Times New Roman"/>
          <w:b/>
          <w:sz w:val="24"/>
          <w:szCs w:val="24"/>
          <w:lang w:val="bg-BG"/>
        </w:rPr>
        <w:t>А1) Проектното предложение</w:t>
      </w:r>
      <w:r w:rsidRPr="003C4229">
        <w:rPr>
          <w:rFonts w:ascii="Times New Roman" w:hAnsi="Times New Roman"/>
          <w:sz w:val="24"/>
          <w:szCs w:val="24"/>
          <w:lang w:val="bg-BG"/>
        </w:rPr>
        <w:t xml:space="preserve"> не съдържа дейности за улесняване на закриването на неконкурентоспособни въглищни мини в съответствие с Решение 2010/787/ЕС на Съвета</w:t>
      </w:r>
      <w:r w:rsidR="0075641A" w:rsidRPr="003C4229">
        <w:rPr>
          <w:rStyle w:val="FootnoteReference"/>
          <w:rFonts w:ascii="Times New Roman" w:hAnsi="Times New Roman"/>
          <w:sz w:val="24"/>
          <w:szCs w:val="24"/>
          <w:lang w:val="bg-BG"/>
        </w:rPr>
        <w:footnoteReference w:id="2"/>
      </w:r>
      <w:r w:rsidRPr="003C4229">
        <w:rPr>
          <w:rFonts w:ascii="Times New Roman" w:hAnsi="Times New Roman"/>
          <w:sz w:val="24"/>
          <w:szCs w:val="24"/>
          <w:lang w:val="bg-BG"/>
        </w:rPr>
        <w:t>.</w:t>
      </w:r>
    </w:p>
    <w:p w14:paraId="25FD0B15" w14:textId="0A279294" w:rsidR="002243B6" w:rsidRPr="003C4229" w:rsidRDefault="002243B6" w:rsidP="00EC0070">
      <w:pPr>
        <w:jc w:val="both"/>
        <w:rPr>
          <w:rFonts w:ascii="Times New Roman" w:hAnsi="Times New Roman"/>
          <w:sz w:val="24"/>
          <w:szCs w:val="24"/>
          <w:lang w:val="bg-BG"/>
        </w:rPr>
      </w:pPr>
    </w:p>
    <w:p w14:paraId="380FD33C" w14:textId="5254DD98" w:rsidR="00DC23BE" w:rsidRPr="003C4229" w:rsidRDefault="002243B6" w:rsidP="00DC23BE">
      <w:pPr>
        <w:jc w:val="both"/>
        <w:rPr>
          <w:rFonts w:ascii="Times New Roman" w:hAnsi="Times New Roman"/>
          <w:sz w:val="24"/>
          <w:szCs w:val="24"/>
          <w:lang w:val="bg-BG"/>
        </w:rPr>
      </w:pPr>
      <w:r w:rsidRPr="003C4229">
        <w:rPr>
          <w:rFonts w:ascii="Times New Roman" w:hAnsi="Times New Roman"/>
          <w:sz w:val="24"/>
          <w:szCs w:val="24"/>
          <w:lang w:val="bg-BG"/>
        </w:rPr>
        <w:t xml:space="preserve">В тази връзка в случаите когато предприятието упражнява едновременно дейност в изключените сектори, посочени в чл. 1, пар. 3, </w:t>
      </w:r>
      <w:r w:rsidR="0074276A" w:rsidRPr="003C4229">
        <w:rPr>
          <w:rFonts w:ascii="Times New Roman" w:hAnsi="Times New Roman"/>
          <w:sz w:val="24"/>
          <w:szCs w:val="24"/>
          <w:lang w:val="bg-BG"/>
        </w:rPr>
        <w:t xml:space="preserve">. в) и г) </w:t>
      </w:r>
      <w:r w:rsidRPr="003C4229">
        <w:rPr>
          <w:rFonts w:ascii="Times New Roman" w:hAnsi="Times New Roman"/>
          <w:sz w:val="24"/>
          <w:szCs w:val="24"/>
          <w:lang w:val="bg-BG"/>
        </w:rPr>
        <w:t xml:space="preserve">от </w:t>
      </w:r>
      <w:r w:rsidRPr="003C4229">
        <w:rPr>
          <w:rFonts w:ascii="Times New Roman" w:hAnsi="Times New Roman"/>
          <w:b/>
          <w:sz w:val="24"/>
          <w:szCs w:val="24"/>
          <w:lang w:val="bg-BG"/>
        </w:rPr>
        <w:t>Регламент (ЕС) № 651/2014</w:t>
      </w:r>
      <w:r w:rsidRPr="003C4229">
        <w:rPr>
          <w:rFonts w:ascii="Times New Roman" w:hAnsi="Times New Roman"/>
          <w:sz w:val="24"/>
          <w:szCs w:val="24"/>
          <w:lang w:val="bg-BG"/>
        </w:rPr>
        <w:t>,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по настоящата процедура.</w:t>
      </w:r>
      <w:r w:rsidR="00DC23BE" w:rsidRPr="003C4229">
        <w:rPr>
          <w:rFonts w:ascii="Times New Roman" w:hAnsi="Times New Roman"/>
          <w:sz w:val="24"/>
          <w:szCs w:val="24"/>
          <w:lang w:val="bg-BG"/>
        </w:rPr>
        <w:t xml:space="preserve"> С оглед горното, кандидатът представя като условие за плащане, индивидуален сметкоплан, утвърден от ръководството на предприятието-кандидат с включени в него обособените счетоводни сметки (подсметки), специално открити за изпълнение на проекта.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48256150" w14:textId="7A90A80C" w:rsidR="002243B6" w:rsidRPr="003C4229" w:rsidRDefault="002243B6" w:rsidP="002243B6">
      <w:pPr>
        <w:jc w:val="both"/>
        <w:rPr>
          <w:rFonts w:ascii="Times New Roman" w:hAnsi="Times New Roman"/>
          <w:sz w:val="24"/>
          <w:szCs w:val="24"/>
          <w:lang w:val="bg-BG"/>
        </w:rPr>
      </w:pPr>
    </w:p>
    <w:p w14:paraId="2B2EE7B9" w14:textId="77777777" w:rsidR="002243B6" w:rsidRPr="003C4229" w:rsidRDefault="002243B6" w:rsidP="00EC0070">
      <w:pPr>
        <w:jc w:val="both"/>
        <w:rPr>
          <w:rFonts w:ascii="Times New Roman" w:hAnsi="Times New Roman"/>
          <w:sz w:val="24"/>
          <w:szCs w:val="24"/>
          <w:lang w:val="bg-BG"/>
        </w:rPr>
      </w:pPr>
    </w:p>
    <w:p w14:paraId="54BB2972" w14:textId="77777777" w:rsidR="00EC0070" w:rsidRPr="003C4229" w:rsidRDefault="00EC0070" w:rsidP="00EC0070">
      <w:pPr>
        <w:jc w:val="both"/>
        <w:rPr>
          <w:rFonts w:ascii="Times New Roman" w:hAnsi="Times New Roman"/>
          <w:b/>
          <w:sz w:val="24"/>
          <w:szCs w:val="24"/>
          <w:lang w:val="bg-BG"/>
        </w:rPr>
      </w:pPr>
      <w:r w:rsidRPr="003C4229">
        <w:rPr>
          <w:rFonts w:ascii="Times New Roman" w:hAnsi="Times New Roman"/>
          <w:b/>
          <w:sz w:val="24"/>
          <w:szCs w:val="24"/>
          <w:lang w:val="bg-BG"/>
        </w:rPr>
        <w:t>Б) Са предприятия, които:</w:t>
      </w:r>
    </w:p>
    <w:p w14:paraId="2B31DCF2" w14:textId="19E37694"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r w:rsidRPr="003C4229">
        <w:rPr>
          <w:rFonts w:ascii="Times New Roman" w:hAnsi="Times New Roman"/>
          <w:sz w:val="24"/>
          <w:szCs w:val="24"/>
          <w:vertAlign w:val="superscript"/>
          <w:lang w:val="bg-BG"/>
        </w:rPr>
        <w:footnoteReference w:id="3"/>
      </w:r>
      <w:r w:rsidRPr="003C4229">
        <w:rPr>
          <w:rFonts w:ascii="Times New Roman" w:hAnsi="Times New Roman"/>
          <w:sz w:val="24"/>
          <w:szCs w:val="24"/>
          <w:lang w:val="bg-BG"/>
        </w:rPr>
        <w:t>;</w:t>
      </w:r>
    </w:p>
    <w:p w14:paraId="32F60449" w14:textId="18A72E20"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са „предприятия в затруднено положение“, по отношение на които е изпълнено поне едно от следните обстоятелства:</w:t>
      </w:r>
    </w:p>
    <w:p w14:paraId="230F2C3A" w14:textId="56A838FF"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w:t>
      </w:r>
      <w:r w:rsidR="004E2BAC" w:rsidRPr="003C4229">
        <w:rPr>
          <w:rFonts w:ascii="Times New Roman" w:hAnsi="Times New Roman"/>
          <w:sz w:val="24"/>
          <w:szCs w:val="24"/>
          <w:lang w:val="bg-BG"/>
        </w:rPr>
        <w:t xml:space="preserve">което не е </w:t>
      </w:r>
      <w:r w:rsidRPr="003C4229">
        <w:rPr>
          <w:rFonts w:ascii="Times New Roman" w:hAnsi="Times New Roman"/>
          <w:sz w:val="24"/>
          <w:szCs w:val="24"/>
          <w:lang w:val="bg-BG"/>
        </w:rPr>
        <w:t xml:space="preserve">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w:t>
      </w:r>
      <w:r w:rsidRPr="003C4229">
        <w:rPr>
          <w:rFonts w:ascii="Times New Roman" w:hAnsi="Times New Roman"/>
          <w:b/>
          <w:sz w:val="24"/>
          <w:szCs w:val="24"/>
          <w:lang w:val="bg-BG"/>
        </w:rPr>
        <w:t>отрицателен кумулативен резултат</w:t>
      </w:r>
      <w:r w:rsidRPr="003C4229">
        <w:rPr>
          <w:rFonts w:ascii="Times New Roman" w:hAnsi="Times New Roman"/>
          <w:sz w:val="24"/>
          <w:szCs w:val="24"/>
          <w:lang w:val="bg-BG"/>
        </w:rPr>
        <w:t>,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упоменати в приложение I към Директива 2013/34/ЕС на Европейския парламент и на Съвета, а „акционерен капитал" включва, ако е уместно, всякакви премии от емисии.</w:t>
      </w:r>
    </w:p>
    <w:p w14:paraId="18208065" w14:textId="77777777"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14:paraId="31EA5592" w14:textId="77777777"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xml:space="preserve">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w:t>
      </w:r>
      <w:r w:rsidRPr="003C4229">
        <w:rPr>
          <w:rFonts w:ascii="Times New Roman" w:hAnsi="Times New Roman"/>
          <w:b/>
          <w:sz w:val="24"/>
          <w:szCs w:val="24"/>
          <w:lang w:val="bg-BG"/>
        </w:rPr>
        <w:t>е отрицателна стойност</w:t>
      </w:r>
      <w:r w:rsidRPr="003C4229">
        <w:rPr>
          <w:rFonts w:ascii="Times New Roman" w:hAnsi="Times New Roman"/>
          <w:sz w:val="24"/>
          <w:szCs w:val="24"/>
          <w:lang w:val="bg-BG"/>
        </w:rPr>
        <w:t>, която надвишава 50% от сумата на т. I „Записан капитал“ и т. II „Премии от емисии“ от раздел А „Собствен капитал“ на пасивите, описани в Счетоводния баланс</w:t>
      </w:r>
      <w:r w:rsidRPr="003C4229">
        <w:rPr>
          <w:rFonts w:ascii="Times New Roman" w:hAnsi="Times New Roman"/>
          <w:sz w:val="24"/>
          <w:szCs w:val="24"/>
          <w:vertAlign w:val="superscript"/>
          <w:lang w:val="bg-BG"/>
        </w:rPr>
        <w:footnoteReference w:id="4"/>
      </w:r>
      <w:r w:rsidRPr="003C4229">
        <w:rPr>
          <w:rFonts w:ascii="Times New Roman" w:hAnsi="Times New Roman"/>
          <w:sz w:val="24"/>
          <w:szCs w:val="24"/>
          <w:lang w:val="bg-BG"/>
        </w:rPr>
        <w:t>.</w:t>
      </w:r>
    </w:p>
    <w:p w14:paraId="05E18255" w14:textId="77777777"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xml:space="preserve">2. В случай на събирателно дружество или командитно дружество, или други лица по Приложение II към Директива 2013/34/ЕС (което не е МСП, което съществува от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w:t>
      </w:r>
      <w:r w:rsidRPr="003C4229">
        <w:rPr>
          <w:rFonts w:ascii="Times New Roman" w:hAnsi="Times New Roman"/>
          <w:sz w:val="24"/>
          <w:szCs w:val="24"/>
          <w:lang w:val="bg-BG"/>
        </w:rPr>
        <w:lastRenderedPageBreak/>
        <w:t>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3751A483" w14:textId="77777777"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522100D1" w14:textId="77777777"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572939DA" w14:textId="36C532F0"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5. Когато предприятието не е МСП</w:t>
      </w:r>
      <w:r w:rsidR="00D66589" w:rsidRPr="003C4229">
        <w:rPr>
          <w:rStyle w:val="FootnoteReference"/>
          <w:rFonts w:ascii="Times New Roman" w:hAnsi="Times New Roman"/>
          <w:sz w:val="24"/>
          <w:szCs w:val="24"/>
          <w:lang w:val="bg-BG"/>
        </w:rPr>
        <w:footnoteReference w:id="5"/>
      </w:r>
      <w:r w:rsidRPr="003C4229">
        <w:rPr>
          <w:rFonts w:ascii="Times New Roman" w:hAnsi="Times New Roman"/>
          <w:sz w:val="24"/>
          <w:szCs w:val="24"/>
          <w:lang w:val="bg-BG"/>
        </w:rPr>
        <w:t xml:space="preserve"> и през последните две години:</w:t>
      </w:r>
    </w:p>
    <w:p w14:paraId="639D378F" w14:textId="77777777"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съотношението задължения/собствен капитал на предприятието е било по-голямо от 7,5; и</w:t>
      </w:r>
    </w:p>
    <w:p w14:paraId="21696136" w14:textId="06714713"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съотношението за лихвено покритие на предприятието, изчислено на основата на EBITDA, е било под 1,0.</w:t>
      </w:r>
    </w:p>
    <w:p w14:paraId="2D911D4E" w14:textId="77777777" w:rsidR="003571C8" w:rsidRPr="003C4229" w:rsidRDefault="003571C8" w:rsidP="003571C8">
      <w:pPr>
        <w:jc w:val="both"/>
        <w:rPr>
          <w:rFonts w:ascii="Times New Roman" w:hAnsi="Times New Roman"/>
          <w:sz w:val="24"/>
          <w:szCs w:val="24"/>
          <w:lang w:val="bg-BG"/>
        </w:rPr>
      </w:pPr>
      <w:r w:rsidRPr="003C4229">
        <w:rPr>
          <w:rFonts w:ascii="Times New Roman" w:hAnsi="Times New Roman"/>
          <w:sz w:val="24"/>
          <w:szCs w:val="24"/>
          <w:lang w:val="bg-BG"/>
        </w:rPr>
        <w:t xml:space="preserve">Съотношението задължения/собствен капитал се изчислява по следната формула: От пасива на Счетоводния баланс за съответната година: [(Раздел В „Задължения“, ред с код 07100 „Облигационни заеми“ плюс ред с код 07200 „Задължения към финансови предприятия“) делено на Раздел А „Общо за раздел А“ , код на реда 05000]. </w:t>
      </w:r>
    </w:p>
    <w:p w14:paraId="331E0BD5" w14:textId="77777777" w:rsidR="003571C8" w:rsidRPr="003C4229" w:rsidRDefault="003571C8" w:rsidP="003571C8">
      <w:pPr>
        <w:jc w:val="both"/>
        <w:rPr>
          <w:rFonts w:ascii="Times New Roman" w:hAnsi="Times New Roman"/>
          <w:sz w:val="24"/>
          <w:szCs w:val="24"/>
          <w:lang w:val="bg-BG"/>
        </w:rPr>
      </w:pPr>
      <w:r w:rsidRPr="003C4229">
        <w:rPr>
          <w:rFonts w:ascii="Times New Roman" w:hAnsi="Times New Roman"/>
          <w:sz w:val="24"/>
          <w:szCs w:val="24"/>
          <w:lang w:val="bg-BG"/>
        </w:rPr>
        <w:t>Съотношението за лихвено покритие на предприятието, изчислено на основата на EBITDA се определя по следната формула: [(Раздел Б „Приходи“ на Отчета за приходите и разходите за съответната година, ред с код 15000 „Общо за група I“ минус Раздел А „Разходи“ на ОПР, ред с код 10000 „Общо за група I“ плюс ред с код 10410 „Разходи за амортизация и обезценка на дълготрайни материални и нематериални активи“) делено на Раздел А „Разходи“ на ОПР, ред с код 11200„Разходи за лихви и други финансови разходи“].</w:t>
      </w:r>
    </w:p>
    <w:p w14:paraId="782DE6CC" w14:textId="77777777" w:rsidR="00B948C0" w:rsidRPr="003C4229" w:rsidRDefault="00B948C0" w:rsidP="00EC0070">
      <w:pPr>
        <w:jc w:val="both"/>
        <w:rPr>
          <w:rFonts w:ascii="Times New Roman" w:hAnsi="Times New Roman"/>
          <w:sz w:val="24"/>
          <w:szCs w:val="24"/>
          <w:lang w:val="bg-BG"/>
        </w:rPr>
      </w:pPr>
    </w:p>
    <w:p w14:paraId="75049649" w14:textId="7CF48AA5" w:rsidR="00A20F1C" w:rsidRPr="003C4229" w:rsidRDefault="00EC0070" w:rsidP="00A20F1C">
      <w:pPr>
        <w:jc w:val="both"/>
        <w:rPr>
          <w:rFonts w:ascii="Times New Roman" w:hAnsi="Times New Roman"/>
          <w:b/>
          <w:bCs/>
          <w:sz w:val="24"/>
          <w:szCs w:val="24"/>
          <w:lang w:val="bg-BG"/>
        </w:rPr>
      </w:pPr>
      <w:r w:rsidRPr="003C4229">
        <w:rPr>
          <w:rFonts w:ascii="Times New Roman" w:hAnsi="Times New Roman"/>
          <w:b/>
          <w:sz w:val="24"/>
          <w:szCs w:val="24"/>
          <w:lang w:val="bg-BG"/>
        </w:rPr>
        <w:t>Изискванията по т. Б) се прилагат и на равнище група – както за предприятието-кандидат/партньор, така и за предприятията, с които кандидатът/партньорът формира група предприятия (разгледани в цялост)</w:t>
      </w:r>
      <w:r w:rsidR="00681B33" w:rsidRPr="003C4229">
        <w:rPr>
          <w:rFonts w:ascii="Times New Roman" w:hAnsi="Times New Roman"/>
          <w:b/>
          <w:sz w:val="24"/>
          <w:szCs w:val="24"/>
          <w:lang w:val="bg-BG"/>
        </w:rPr>
        <w:t>, по смисъла на Приложение I Регламент (ЕС) № 651/2014 г.</w:t>
      </w:r>
      <w:r w:rsidR="00D50F2B" w:rsidRPr="003C4229">
        <w:rPr>
          <w:rFonts w:ascii="Times New Roman" w:hAnsi="Times New Roman"/>
          <w:sz w:val="24"/>
          <w:szCs w:val="24"/>
          <w:lang w:val="bg-BG" w:eastAsia="bg-BG"/>
        </w:rPr>
        <w:t xml:space="preserve"> </w:t>
      </w:r>
      <w:r w:rsidR="00D50F2B" w:rsidRPr="003C4229">
        <w:rPr>
          <w:rFonts w:ascii="Times New Roman" w:hAnsi="Times New Roman"/>
          <w:b/>
          <w:sz w:val="24"/>
          <w:szCs w:val="24"/>
          <w:lang w:val="bg-BG"/>
        </w:rPr>
        <w:t xml:space="preserve">Проверката и определянето на свързаността на кандидата с други субекти в „група“ се извършва съобразно Приложение </w:t>
      </w:r>
      <w:r w:rsidR="00A20F1C" w:rsidRPr="003C4229">
        <w:rPr>
          <w:rFonts w:ascii="Times New Roman" w:hAnsi="Times New Roman"/>
          <w:b/>
          <w:sz w:val="24"/>
          <w:szCs w:val="24"/>
          <w:lang w:val="bg-BG"/>
        </w:rPr>
        <w:t xml:space="preserve">1 към Регламент (ЕС) № 651/2014. Указания за анализ на свързаността между предприятията за целите на чл. 3 от приложение I на регламент (ЕС) № 651/2014 са дадени към ПРИЛОЖЕНИЕ 3.1. </w:t>
      </w:r>
      <w:r w:rsidR="00A20F1C" w:rsidRPr="003C4229">
        <w:rPr>
          <w:rFonts w:ascii="Times New Roman" w:hAnsi="Times New Roman"/>
          <w:b/>
          <w:bCs/>
          <w:sz w:val="24"/>
          <w:szCs w:val="24"/>
          <w:lang w:val="bg-BG"/>
        </w:rPr>
        <w:t>Декларация за получени държавни</w:t>
      </w:r>
      <w:r w:rsidR="00B51DE7" w:rsidRPr="003C4229">
        <w:rPr>
          <w:rFonts w:ascii="Times New Roman" w:hAnsi="Times New Roman"/>
          <w:b/>
          <w:bCs/>
          <w:sz w:val="24"/>
          <w:szCs w:val="24"/>
          <w:lang w:val="bg-BG"/>
        </w:rPr>
        <w:t>/минимални</w:t>
      </w:r>
      <w:r w:rsidR="00A20F1C" w:rsidRPr="003C4229">
        <w:rPr>
          <w:rFonts w:ascii="Times New Roman" w:hAnsi="Times New Roman"/>
          <w:b/>
          <w:bCs/>
          <w:sz w:val="24"/>
          <w:szCs w:val="24"/>
          <w:lang w:val="bg-BG"/>
        </w:rPr>
        <w:t xml:space="preserve"> помощи </w:t>
      </w:r>
    </w:p>
    <w:p w14:paraId="5814C0BD" w14:textId="3C98ACED" w:rsidR="00D50F2B" w:rsidRPr="003C4229" w:rsidRDefault="00D50F2B" w:rsidP="00D50F2B">
      <w:pPr>
        <w:jc w:val="both"/>
        <w:rPr>
          <w:rFonts w:ascii="Times New Roman" w:hAnsi="Times New Roman"/>
          <w:b/>
          <w:sz w:val="24"/>
          <w:szCs w:val="24"/>
          <w:lang w:val="bg-BG"/>
        </w:rPr>
      </w:pPr>
    </w:p>
    <w:p w14:paraId="3B4FB192" w14:textId="77162FF2" w:rsidR="00D66589"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xml:space="preserve">Преди сключване на административния договор се извършва проверка (включително за наличие на „предприятие в затруднено положение“ по смисъла на чл. 2, пар. 18 от Регламент (ЕС) № 651/2014) на кандидата/партньора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включва преценка във връзка с наличието на икономически субект (кандидат/партньор),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w:t>
      </w:r>
      <w:r w:rsidRPr="003C4229">
        <w:rPr>
          <w:rFonts w:ascii="Times New Roman" w:hAnsi="Times New Roman"/>
          <w:sz w:val="24"/>
          <w:szCs w:val="24"/>
          <w:lang w:val="bg-BG"/>
        </w:rPr>
        <w:lastRenderedPageBreak/>
        <w:t>възможността общия източник на контрол да се осъществява, както от предприятия, така и от физически лица, участващи в управлението им.</w:t>
      </w:r>
      <w:r w:rsidR="00D66589" w:rsidRPr="003C4229">
        <w:rPr>
          <w:rFonts w:ascii="Times New Roman" w:hAnsi="Times New Roman"/>
          <w:sz w:val="24"/>
          <w:szCs w:val="24"/>
          <w:lang w:val="bg-BG"/>
        </w:rPr>
        <w:t xml:space="preserve"> </w:t>
      </w:r>
    </w:p>
    <w:p w14:paraId="1013EF63" w14:textId="77777777" w:rsidR="00D50F2B" w:rsidRPr="003C4229" w:rsidRDefault="00D50F2B" w:rsidP="00D50F2B">
      <w:pPr>
        <w:autoSpaceDE w:val="0"/>
        <w:autoSpaceDN w:val="0"/>
        <w:adjustRightInd w:val="0"/>
        <w:spacing w:before="120" w:after="120"/>
        <w:ind w:firstLine="708"/>
        <w:jc w:val="both"/>
        <w:rPr>
          <w:rFonts w:ascii="Times New Roman" w:hAnsi="Times New Roman"/>
          <w:sz w:val="24"/>
          <w:szCs w:val="24"/>
          <w:lang w:val="bg-BG" w:eastAsia="bg-BG"/>
        </w:rPr>
      </w:pPr>
      <w:r w:rsidRPr="003C4229">
        <w:rPr>
          <w:rFonts w:ascii="Times New Roman" w:hAnsi="Times New Roman"/>
          <w:i/>
          <w:sz w:val="24"/>
          <w:szCs w:val="24"/>
          <w:lang w:val="bg-BG" w:eastAsia="bg-BG"/>
        </w:rPr>
        <w:t>УО може да изиска от предприятието отделен анализ на обстоятелствата по чл. 2, пар. 18, заверени от независим одитор и от ръководителя на предприятието</w:t>
      </w:r>
      <w:r w:rsidRPr="003C4229">
        <w:rPr>
          <w:rFonts w:ascii="Times New Roman" w:hAnsi="Times New Roman"/>
          <w:sz w:val="24"/>
          <w:szCs w:val="24"/>
          <w:lang w:val="bg-BG" w:eastAsia="bg-BG"/>
        </w:rPr>
        <w:t>.</w:t>
      </w:r>
    </w:p>
    <w:p w14:paraId="0C0B27ED" w14:textId="77777777" w:rsidR="00D50F2B" w:rsidRPr="003C4229" w:rsidRDefault="00D50F2B" w:rsidP="00EC0070">
      <w:pPr>
        <w:jc w:val="both"/>
        <w:rPr>
          <w:rFonts w:ascii="Times New Roman" w:hAnsi="Times New Roman"/>
          <w:sz w:val="24"/>
          <w:szCs w:val="24"/>
          <w:lang w:val="bg-BG"/>
        </w:rPr>
      </w:pPr>
    </w:p>
    <w:p w14:paraId="62C31C8C" w14:textId="742E3EFB" w:rsidR="00EC0070" w:rsidRPr="003C4229" w:rsidRDefault="00D66589" w:rsidP="00EC0070">
      <w:pPr>
        <w:jc w:val="both"/>
        <w:rPr>
          <w:rFonts w:ascii="Times New Roman" w:hAnsi="Times New Roman"/>
          <w:sz w:val="24"/>
          <w:szCs w:val="24"/>
          <w:lang w:val="bg-BG"/>
        </w:rPr>
      </w:pPr>
      <w:r w:rsidRPr="003C4229">
        <w:rPr>
          <w:rFonts w:ascii="Times New Roman" w:hAnsi="Times New Roman"/>
          <w:sz w:val="24"/>
          <w:szCs w:val="24"/>
          <w:lang w:val="bg-BG"/>
        </w:rPr>
        <w:t>!!!В случай че дадено предприятие е част от група, то показателите за затруднено положение се прилагат на равнище група и преценката по отношение на изискването за затруднено положение се извършва на равнище група. В тази връзка е необходимо консолидираните (в случаите когато всички предприятия от групата са включени в консолидирания финансов отчет) или общите финансови показатели на групата (в случаите, когато не всички предприятия от групата са включени в консолидирания финансов отчет) да се вземат предвид при преценката дали предприятието кандидат</w:t>
      </w:r>
      <w:r w:rsidR="00DC23BE" w:rsidRPr="003C4229">
        <w:rPr>
          <w:rFonts w:ascii="Times New Roman" w:hAnsi="Times New Roman"/>
          <w:sz w:val="24"/>
          <w:szCs w:val="24"/>
          <w:lang w:val="bg-BG"/>
        </w:rPr>
        <w:t>/партньор</w:t>
      </w:r>
      <w:r w:rsidRPr="003C4229">
        <w:rPr>
          <w:rFonts w:ascii="Times New Roman" w:hAnsi="Times New Roman"/>
          <w:sz w:val="24"/>
          <w:szCs w:val="24"/>
          <w:lang w:val="bg-BG"/>
        </w:rPr>
        <w:t xml:space="preserve"> е в затруднение.</w:t>
      </w:r>
    </w:p>
    <w:p w14:paraId="31CA9BCA" w14:textId="77777777" w:rsidR="00D66589" w:rsidRPr="003C4229" w:rsidRDefault="00D66589" w:rsidP="00EC0070">
      <w:pPr>
        <w:jc w:val="both"/>
        <w:rPr>
          <w:rFonts w:ascii="Times New Roman" w:hAnsi="Times New Roman"/>
          <w:sz w:val="24"/>
          <w:szCs w:val="24"/>
          <w:lang w:val="bg-BG"/>
        </w:rPr>
      </w:pPr>
    </w:p>
    <w:p w14:paraId="78EE8BDE" w14:textId="77777777" w:rsidR="00EC0070" w:rsidRPr="003C4229" w:rsidRDefault="00EC0070" w:rsidP="00EC0070">
      <w:pPr>
        <w:jc w:val="both"/>
        <w:rPr>
          <w:rFonts w:ascii="Times New Roman" w:hAnsi="Times New Roman"/>
          <w:b/>
          <w:sz w:val="24"/>
          <w:szCs w:val="24"/>
          <w:lang w:val="bg-BG"/>
        </w:rPr>
      </w:pPr>
      <w:r w:rsidRPr="003C4229">
        <w:rPr>
          <w:rFonts w:ascii="Times New Roman" w:hAnsi="Times New Roman"/>
          <w:b/>
          <w:sz w:val="24"/>
          <w:szCs w:val="24"/>
          <w:lang w:val="bg-BG"/>
        </w:rPr>
        <w:t>В) Финансирането представлява:</w:t>
      </w:r>
    </w:p>
    <w:p w14:paraId="7278AB92" w14:textId="77777777"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r w:rsidRPr="003C4229">
        <w:rPr>
          <w:rFonts w:ascii="Times New Roman" w:hAnsi="Times New Roman"/>
          <w:sz w:val="24"/>
          <w:szCs w:val="24"/>
          <w:vertAlign w:val="superscript"/>
          <w:lang w:val="bg-BG"/>
        </w:rPr>
        <w:footnoteReference w:id="6"/>
      </w:r>
      <w:r w:rsidRPr="003C4229">
        <w:rPr>
          <w:rFonts w:ascii="Times New Roman" w:hAnsi="Times New Roman"/>
          <w:sz w:val="24"/>
          <w:szCs w:val="24"/>
          <w:lang w:val="bg-BG"/>
        </w:rPr>
        <w:t>;</w:t>
      </w:r>
    </w:p>
    <w:p w14:paraId="1A5AFDD9" w14:textId="77777777" w:rsidR="00EC0070" w:rsidRPr="003C4229" w:rsidRDefault="00EC0070" w:rsidP="00EC0070">
      <w:pPr>
        <w:jc w:val="both"/>
        <w:rPr>
          <w:rFonts w:ascii="Times New Roman" w:hAnsi="Times New Roman"/>
          <w:sz w:val="24"/>
          <w:szCs w:val="24"/>
          <w:lang w:val="bg-BG"/>
        </w:rPr>
      </w:pPr>
      <w:r w:rsidRPr="003C4229">
        <w:rPr>
          <w:rFonts w:ascii="Times New Roman" w:hAnsi="Times New Roman"/>
          <w:sz w:val="24"/>
          <w:szCs w:val="24"/>
          <w:lang w:val="bg-BG"/>
        </w:rPr>
        <w:t>• помощ, поставена в зависимост от използване на местни (национално произведени стоки и услуги) за сметка на вносни стоки</w:t>
      </w:r>
      <w:r w:rsidRPr="003C4229">
        <w:rPr>
          <w:rFonts w:ascii="Times New Roman" w:hAnsi="Times New Roman"/>
          <w:sz w:val="24"/>
          <w:szCs w:val="24"/>
          <w:vertAlign w:val="superscript"/>
          <w:lang w:val="bg-BG"/>
        </w:rPr>
        <w:footnoteReference w:id="7"/>
      </w:r>
      <w:r w:rsidRPr="003C4229">
        <w:rPr>
          <w:rFonts w:ascii="Times New Roman" w:hAnsi="Times New Roman"/>
          <w:sz w:val="24"/>
          <w:szCs w:val="24"/>
          <w:lang w:val="bg-BG"/>
        </w:rPr>
        <w:t>.</w:t>
      </w:r>
    </w:p>
    <w:p w14:paraId="6A931D1C" w14:textId="7CF27BEB" w:rsidR="00CF5EE4" w:rsidRPr="003C4229" w:rsidRDefault="00CF5EE4" w:rsidP="00A1183D">
      <w:pPr>
        <w:jc w:val="both"/>
        <w:rPr>
          <w:rFonts w:ascii="Times New Roman" w:hAnsi="Times New Roman"/>
          <w:sz w:val="24"/>
          <w:szCs w:val="24"/>
          <w:lang w:val="bg-BG"/>
        </w:rPr>
      </w:pPr>
      <w:r w:rsidRPr="003C4229">
        <w:rPr>
          <w:rFonts w:ascii="Times New Roman" w:hAnsi="Times New Roman"/>
          <w:sz w:val="24"/>
          <w:szCs w:val="24"/>
          <w:lang w:val="bg-BG"/>
        </w:rPr>
        <w:t>• мерки за помощ, при които предоставянето на помощта е обвързано със задължението седалището или основното място на установяване на бенефициера да се намира в съответната държава членка; въпреки това се разрешава условието към момента на изплащането на помощта бенефициерът да е създал седалище или клон в държавата членка, предоставяща помощта;</w:t>
      </w:r>
    </w:p>
    <w:p w14:paraId="29DFDB63" w14:textId="0852FA76" w:rsidR="00CE5976" w:rsidRPr="003C4229" w:rsidRDefault="00CF5EE4" w:rsidP="00A1183D">
      <w:pPr>
        <w:jc w:val="both"/>
        <w:rPr>
          <w:rFonts w:ascii="Times New Roman" w:hAnsi="Times New Roman"/>
          <w:sz w:val="24"/>
          <w:szCs w:val="24"/>
          <w:lang w:val="bg-BG"/>
        </w:rPr>
      </w:pPr>
      <w:r w:rsidRPr="003C4229">
        <w:rPr>
          <w:rFonts w:ascii="Times New Roman" w:hAnsi="Times New Roman"/>
          <w:sz w:val="24"/>
          <w:szCs w:val="24"/>
          <w:lang w:val="bg-BG"/>
        </w:rPr>
        <w:t>• мерки за помощ, при които предоставянето на помощ е обвързано със задължението предприятието да използва национално произведени стоки и услуги;</w:t>
      </w:r>
    </w:p>
    <w:p w14:paraId="3643FDE6" w14:textId="725F2A99" w:rsidR="00CF5EE4" w:rsidRPr="003C4229" w:rsidRDefault="00CF5EE4" w:rsidP="00A1183D">
      <w:pPr>
        <w:jc w:val="both"/>
        <w:rPr>
          <w:rFonts w:ascii="Times New Roman" w:hAnsi="Times New Roman"/>
          <w:sz w:val="24"/>
          <w:szCs w:val="24"/>
          <w:lang w:val="bg-BG"/>
        </w:rPr>
      </w:pPr>
      <w:r w:rsidRPr="003C4229">
        <w:rPr>
          <w:rFonts w:ascii="Times New Roman" w:hAnsi="Times New Roman"/>
          <w:sz w:val="24"/>
          <w:szCs w:val="24"/>
          <w:lang w:val="bg-BG"/>
        </w:rPr>
        <w:t>• мерки за помощ, които ограничават възможността бенефициерът да се възползва от резултатите от научноизследователска дейност и иновации в други държави членки;</w:t>
      </w:r>
    </w:p>
    <w:p w14:paraId="30DBF235" w14:textId="77777777" w:rsidR="00CF5EE4" w:rsidRPr="003C4229" w:rsidRDefault="00CF5EE4" w:rsidP="00EA556E">
      <w:pPr>
        <w:spacing w:before="120" w:after="120"/>
        <w:jc w:val="both"/>
        <w:rPr>
          <w:rFonts w:ascii="Times New Roman" w:hAnsi="Times New Roman"/>
          <w:b/>
          <w:sz w:val="24"/>
          <w:szCs w:val="24"/>
          <w:lang w:val="bg-BG"/>
        </w:rPr>
      </w:pPr>
    </w:p>
    <w:p w14:paraId="0BF02EFF" w14:textId="20C95601" w:rsidR="00E613C2" w:rsidRPr="003C4229" w:rsidRDefault="00D66589" w:rsidP="008406DE">
      <w:pPr>
        <w:jc w:val="both"/>
        <w:rPr>
          <w:rFonts w:ascii="Times New Roman" w:hAnsi="Times New Roman"/>
          <w:sz w:val="24"/>
          <w:szCs w:val="24"/>
          <w:lang w:val="bg-BG"/>
        </w:rPr>
      </w:pPr>
      <w:r w:rsidRPr="003C4229">
        <w:rPr>
          <w:rFonts w:ascii="Times New Roman" w:hAnsi="Times New Roman"/>
          <w:sz w:val="24"/>
          <w:szCs w:val="24"/>
          <w:lang w:val="bg-BG"/>
        </w:rPr>
        <w:t>ЗА ЦЕЛИТЕ НА ПРОВЕРКАТА КАНДИДАТИТЕ</w:t>
      </w:r>
      <w:r w:rsidR="00961A9E" w:rsidRPr="003C4229">
        <w:rPr>
          <w:rFonts w:ascii="Times New Roman" w:hAnsi="Times New Roman"/>
          <w:sz w:val="24"/>
          <w:szCs w:val="24"/>
          <w:lang w:val="bg-BG"/>
        </w:rPr>
        <w:t>/ПАРТНЬОРИТЕ</w:t>
      </w:r>
      <w:r w:rsidRPr="003C4229">
        <w:rPr>
          <w:rFonts w:ascii="Times New Roman" w:hAnsi="Times New Roman"/>
          <w:sz w:val="24"/>
          <w:szCs w:val="24"/>
          <w:lang w:val="bg-BG"/>
        </w:rPr>
        <w:t xml:space="preserve"> СЛЕДВА ДА ПРЕДСТАВЯТ ДЕКЛАРАЦИЯ ПО ОБРАЗЕЦ (ПРИЛОЖЕНИЕ </w:t>
      </w:r>
      <w:r w:rsidR="008406DE" w:rsidRPr="003C4229">
        <w:rPr>
          <w:rFonts w:ascii="Times New Roman" w:hAnsi="Times New Roman"/>
          <w:sz w:val="24"/>
          <w:szCs w:val="24"/>
          <w:lang w:val="bg-BG"/>
        </w:rPr>
        <w:t>3 и 3.1.</w:t>
      </w:r>
      <w:r w:rsidRPr="003C4229">
        <w:rPr>
          <w:rFonts w:ascii="Times New Roman" w:hAnsi="Times New Roman"/>
          <w:sz w:val="24"/>
          <w:szCs w:val="24"/>
          <w:lang w:val="bg-BG"/>
        </w:rPr>
        <w:t>). ВЕРНОСТТА НА ДЕКЛАРИРАНИТЕ ДАННИ ЩЕ БЪДЕ ПРОВЕРЯВАНА В ПРОЦЕСА НА ОЦЕНКА НА ПРОЕКТНИТЕ ПРЕДЛОЖЕНИЯ.</w:t>
      </w:r>
    </w:p>
    <w:p w14:paraId="0AC83B09" w14:textId="77777777" w:rsidR="00BD466D" w:rsidRPr="003C4229" w:rsidRDefault="00BD466D" w:rsidP="00EA556E">
      <w:pPr>
        <w:spacing w:before="120" w:after="120"/>
        <w:jc w:val="both"/>
        <w:rPr>
          <w:rFonts w:ascii="Times New Roman" w:hAnsi="Times New Roman"/>
          <w:sz w:val="24"/>
          <w:szCs w:val="24"/>
          <w:lang w:val="bg-BG"/>
        </w:rPr>
      </w:pPr>
    </w:p>
    <w:p w14:paraId="17D53D3C" w14:textId="77777777" w:rsidR="004B1ABC" w:rsidRPr="003C4229" w:rsidRDefault="004B1ABC"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C4229">
        <w:rPr>
          <w:rStyle w:val="CommentReference"/>
          <w:rFonts w:ascii="Times New Roman" w:hAnsi="Times New Roman" w:cs="Times New Roman"/>
          <w:noProof/>
          <w:color w:val="auto"/>
          <w:sz w:val="24"/>
          <w:szCs w:val="24"/>
          <w:lang w:val="bg-BG"/>
        </w:rPr>
        <w:t xml:space="preserve">Размер </w:t>
      </w:r>
      <w:r w:rsidR="00CA7B68" w:rsidRPr="003C4229">
        <w:rPr>
          <w:rStyle w:val="CommentReference"/>
          <w:rFonts w:ascii="Times New Roman" w:hAnsi="Times New Roman" w:cs="Times New Roman"/>
          <w:noProof/>
          <w:color w:val="auto"/>
          <w:sz w:val="24"/>
          <w:szCs w:val="24"/>
          <w:lang w:val="bg-BG"/>
        </w:rPr>
        <w:t xml:space="preserve">и интензитет </w:t>
      </w:r>
      <w:r w:rsidRPr="003C4229">
        <w:rPr>
          <w:rStyle w:val="CommentReference"/>
          <w:rFonts w:ascii="Times New Roman" w:hAnsi="Times New Roman" w:cs="Times New Roman"/>
          <w:noProof/>
          <w:color w:val="auto"/>
          <w:sz w:val="24"/>
          <w:szCs w:val="24"/>
          <w:lang w:val="bg-BG"/>
        </w:rPr>
        <w:t>на помощта</w:t>
      </w:r>
    </w:p>
    <w:p w14:paraId="6A9AD613" w14:textId="6DD0C44A" w:rsidR="001C1963" w:rsidRPr="003C4229" w:rsidRDefault="00D66589" w:rsidP="00EA556E">
      <w:pPr>
        <w:spacing w:before="120" w:after="120"/>
        <w:jc w:val="both"/>
        <w:rPr>
          <w:rFonts w:ascii="Times New Roman" w:hAnsi="Times New Roman"/>
          <w:b/>
          <w:sz w:val="24"/>
          <w:szCs w:val="24"/>
          <w:lang w:val="bg-BG"/>
        </w:rPr>
      </w:pPr>
      <w:r w:rsidRPr="003C4229">
        <w:rPr>
          <w:rFonts w:ascii="Times New Roman" w:hAnsi="Times New Roman"/>
          <w:b/>
          <w:sz w:val="24"/>
          <w:szCs w:val="24"/>
          <w:lang w:val="bg-BG"/>
        </w:rPr>
        <w:t xml:space="preserve">Максималният размер на безвъзмездната помощи за обучение е 3 милиона евро на проект </w:t>
      </w:r>
      <w:r w:rsidR="00063AC9" w:rsidRPr="003C4229">
        <w:rPr>
          <w:rFonts w:ascii="Times New Roman" w:hAnsi="Times New Roman"/>
          <w:b/>
          <w:sz w:val="24"/>
          <w:szCs w:val="24"/>
          <w:lang w:val="bg-BG"/>
        </w:rPr>
        <w:t>за</w:t>
      </w:r>
      <w:r w:rsidRPr="003C4229">
        <w:rPr>
          <w:rFonts w:ascii="Times New Roman" w:hAnsi="Times New Roman"/>
          <w:b/>
          <w:sz w:val="24"/>
          <w:szCs w:val="24"/>
          <w:lang w:val="bg-BG"/>
        </w:rPr>
        <w:t xml:space="preserve"> дейности за обучение по реда на чл.31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w:t>
      </w:r>
    </w:p>
    <w:p w14:paraId="783203A0" w14:textId="77777777" w:rsidR="00AC3566" w:rsidRPr="003C4229" w:rsidRDefault="00AC3566" w:rsidP="00EA556E">
      <w:pPr>
        <w:spacing w:before="120" w:after="120"/>
        <w:jc w:val="both"/>
        <w:rPr>
          <w:rFonts w:ascii="Times New Roman" w:hAnsi="Times New Roman"/>
          <w:b/>
          <w:sz w:val="24"/>
          <w:szCs w:val="24"/>
          <w:lang w:val="bg-BG"/>
        </w:rPr>
      </w:pPr>
    </w:p>
    <w:p w14:paraId="756271F4" w14:textId="310548F9" w:rsidR="00D3488B" w:rsidRPr="003C4229" w:rsidRDefault="00D3488B" w:rsidP="00EA556E">
      <w:pPr>
        <w:spacing w:before="120" w:after="120"/>
        <w:jc w:val="both"/>
        <w:rPr>
          <w:rFonts w:ascii="Times New Roman" w:hAnsi="Times New Roman"/>
          <w:b/>
          <w:sz w:val="24"/>
          <w:szCs w:val="24"/>
          <w:lang w:val="bg-BG"/>
        </w:rPr>
      </w:pPr>
      <w:r w:rsidRPr="003C4229">
        <w:rPr>
          <w:rFonts w:ascii="Times New Roman" w:hAnsi="Times New Roman"/>
          <w:b/>
          <w:sz w:val="24"/>
          <w:szCs w:val="24"/>
          <w:lang w:val="bg-BG"/>
        </w:rPr>
        <w:lastRenderedPageBreak/>
        <w:t xml:space="preserve">Интензитетът на помощта е посочен в </w:t>
      </w:r>
      <w:r w:rsidR="005D3DF3" w:rsidRPr="003C4229">
        <w:rPr>
          <w:rFonts w:ascii="Times New Roman" w:hAnsi="Times New Roman"/>
          <w:b/>
          <w:sz w:val="24"/>
          <w:szCs w:val="24"/>
          <w:lang w:val="bg-BG"/>
        </w:rPr>
        <w:t xml:space="preserve">раздел </w:t>
      </w:r>
      <w:r w:rsidR="00D66589" w:rsidRPr="003C4229">
        <w:rPr>
          <w:rFonts w:ascii="Times New Roman" w:hAnsi="Times New Roman"/>
          <w:b/>
          <w:sz w:val="24"/>
          <w:szCs w:val="24"/>
          <w:lang w:val="bg-BG"/>
        </w:rPr>
        <w:t xml:space="preserve">10.3. </w:t>
      </w:r>
      <w:r w:rsidRPr="003C4229">
        <w:rPr>
          <w:rFonts w:ascii="Times New Roman" w:hAnsi="Times New Roman"/>
          <w:b/>
          <w:sz w:val="24"/>
          <w:szCs w:val="24"/>
          <w:lang w:val="bg-BG"/>
        </w:rPr>
        <w:t xml:space="preserve">от Насоките за кандидатстване. </w:t>
      </w:r>
    </w:p>
    <w:p w14:paraId="34EA3747" w14:textId="77777777" w:rsidR="009A62BB" w:rsidRPr="003C4229" w:rsidRDefault="005E7FA7" w:rsidP="009A62BB">
      <w:pPr>
        <w:spacing w:before="120" w:after="120"/>
        <w:jc w:val="both"/>
        <w:rPr>
          <w:rFonts w:ascii="Times New Roman" w:hAnsi="Times New Roman"/>
          <w:sz w:val="24"/>
          <w:szCs w:val="24"/>
          <w:lang w:val="bg-BG"/>
        </w:rPr>
      </w:pPr>
      <w:r w:rsidRPr="003C4229">
        <w:rPr>
          <w:rFonts w:ascii="Times New Roman" w:hAnsi="Times New Roman"/>
          <w:sz w:val="24"/>
          <w:szCs w:val="24"/>
          <w:lang w:val="bg-BG"/>
        </w:rPr>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w:t>
      </w:r>
      <w:r w:rsidR="005736C2" w:rsidRPr="003C4229">
        <w:rPr>
          <w:rFonts w:ascii="Times New Roman" w:hAnsi="Times New Roman"/>
          <w:sz w:val="24"/>
          <w:szCs w:val="24"/>
          <w:lang w:val="bg-BG"/>
        </w:rPr>
        <w:t>Данъкът върху добавената стойност, начислен върху допустимите разходи, който подлежи на възстановяване съгласно приложимото национално данъчно право, обаче не се взема предвид при изчисляване на интензитета на помощта и допустимите разходи.</w:t>
      </w:r>
      <w:r w:rsidR="00400138" w:rsidRPr="003C4229">
        <w:rPr>
          <w:rFonts w:ascii="Times New Roman" w:hAnsi="Times New Roman"/>
          <w:sz w:val="24"/>
          <w:szCs w:val="24"/>
          <w:lang w:val="bg-BG"/>
        </w:rPr>
        <w:t xml:space="preserve"> Платимите в бъдеще помощи, включително помощите, които се предоставят на няколко части, се сконтират към тяхната стойност към момента на предоставянето им. Допустимите разходи се сконтират до тяхната стойност към момента на предоставяне на помощта.</w:t>
      </w:r>
      <w:r w:rsidR="0032351C" w:rsidRPr="003C4229">
        <w:rPr>
          <w:rStyle w:val="FootnoteReference"/>
          <w:rFonts w:ascii="Times New Roman" w:hAnsi="Times New Roman"/>
          <w:sz w:val="24"/>
          <w:szCs w:val="24"/>
          <w:lang w:val="bg-BG"/>
        </w:rPr>
        <w:footnoteReference w:id="8"/>
      </w:r>
      <w:r w:rsidR="00400138" w:rsidRPr="003C4229">
        <w:rPr>
          <w:rFonts w:ascii="Times New Roman" w:hAnsi="Times New Roman"/>
          <w:sz w:val="24"/>
          <w:szCs w:val="24"/>
          <w:lang w:val="bg-BG"/>
        </w:rPr>
        <w:t xml:space="preserve"> Лихвеният процент, който се използва за сконтиране, е сконтовият процент, приложим към момента на предоставяне на помощта.</w:t>
      </w:r>
      <w:r w:rsidR="009A62BB" w:rsidRPr="003C4229">
        <w:rPr>
          <w:rFonts w:ascii="Times New Roman" w:hAnsi="Times New Roman"/>
          <w:sz w:val="24"/>
          <w:szCs w:val="24"/>
          <w:lang w:val="bg-BG"/>
        </w:rPr>
        <w:t xml:space="preserve"> 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p>
    <w:p w14:paraId="07F4ECA9" w14:textId="78679F94" w:rsidR="005736C2" w:rsidRPr="003C4229" w:rsidRDefault="005736C2" w:rsidP="00EA556E">
      <w:pPr>
        <w:spacing w:before="120" w:after="120"/>
        <w:jc w:val="both"/>
        <w:rPr>
          <w:rFonts w:ascii="Times New Roman" w:hAnsi="Times New Roman"/>
          <w:sz w:val="24"/>
          <w:szCs w:val="24"/>
          <w:lang w:val="bg-BG"/>
        </w:rPr>
      </w:pPr>
    </w:p>
    <w:p w14:paraId="5CBAA39C" w14:textId="58B7B0DB" w:rsidR="00873688" w:rsidRPr="003C4229" w:rsidRDefault="005E7FA7" w:rsidP="00EA556E">
      <w:pPr>
        <w:spacing w:before="120" w:after="120"/>
        <w:jc w:val="both"/>
        <w:rPr>
          <w:rFonts w:ascii="Times New Roman" w:hAnsi="Times New Roman"/>
          <w:sz w:val="24"/>
          <w:szCs w:val="24"/>
          <w:lang w:val="bg-BG"/>
        </w:rPr>
      </w:pPr>
      <w:r w:rsidRPr="003C4229">
        <w:rPr>
          <w:rFonts w:ascii="Times New Roman" w:hAnsi="Times New Roman"/>
          <w:sz w:val="24"/>
          <w:szCs w:val="24"/>
          <w:lang w:val="bg-BG"/>
        </w:rPr>
        <w:t>Съгласно чл. 4, пар. 2 от Регламент (ЕС) № 651</w:t>
      </w:r>
      <w:r w:rsidR="001C1963" w:rsidRPr="003C4229">
        <w:rPr>
          <w:rFonts w:ascii="Times New Roman" w:hAnsi="Times New Roman"/>
          <w:sz w:val="24"/>
          <w:szCs w:val="24"/>
          <w:lang w:val="bg-BG"/>
        </w:rPr>
        <w:t xml:space="preserve">/2014 </w:t>
      </w:r>
      <w:r w:rsidR="00C90178" w:rsidRPr="003C4229">
        <w:rPr>
          <w:rFonts w:ascii="Times New Roman" w:hAnsi="Times New Roman"/>
          <w:sz w:val="24"/>
          <w:szCs w:val="24"/>
          <w:lang w:val="bg-BG"/>
        </w:rPr>
        <w:t>п</w:t>
      </w:r>
      <w:r w:rsidRPr="003C4229">
        <w:rPr>
          <w:rFonts w:ascii="Times New Roman" w:hAnsi="Times New Roman"/>
          <w:sz w:val="24"/>
          <w:szCs w:val="24"/>
          <w:lang w:val="bg-BG"/>
        </w:rPr>
        <w:t xml:space="preserve">рагът от </w:t>
      </w:r>
      <w:r w:rsidR="00E1019E" w:rsidRPr="003C4229">
        <w:rPr>
          <w:rFonts w:ascii="Times New Roman" w:hAnsi="Times New Roman"/>
          <w:sz w:val="24"/>
          <w:szCs w:val="24"/>
          <w:lang w:val="bg-BG"/>
        </w:rPr>
        <w:t>3</w:t>
      </w:r>
      <w:r w:rsidR="00063AC9" w:rsidRPr="003C4229">
        <w:rPr>
          <w:rFonts w:ascii="Times New Roman" w:hAnsi="Times New Roman"/>
          <w:sz w:val="24"/>
          <w:szCs w:val="24"/>
          <w:lang w:val="bg-BG"/>
        </w:rPr>
        <w:t xml:space="preserve"> </w:t>
      </w:r>
      <w:r w:rsidRPr="003C4229">
        <w:rPr>
          <w:rFonts w:ascii="Times New Roman" w:hAnsi="Times New Roman"/>
          <w:sz w:val="24"/>
          <w:szCs w:val="24"/>
          <w:lang w:val="bg-BG"/>
        </w:rPr>
        <w:t>млн. евро за проект не може да бъде заобикалян чрез изкуствено разделяне на проекти.</w:t>
      </w:r>
      <w:r w:rsidR="00AA6661" w:rsidRPr="003C4229">
        <w:rPr>
          <w:rFonts w:ascii="Times New Roman" w:hAnsi="Times New Roman"/>
          <w:sz w:val="24"/>
          <w:szCs w:val="24"/>
          <w:lang w:val="bg-BG"/>
        </w:rPr>
        <w:t xml:space="preserve"> </w:t>
      </w:r>
    </w:p>
    <w:p w14:paraId="3E193670" w14:textId="77777777" w:rsidR="00063AC9" w:rsidRPr="003C4229" w:rsidRDefault="00063AC9" w:rsidP="00063AC9">
      <w:pPr>
        <w:spacing w:line="276" w:lineRule="auto"/>
        <w:jc w:val="both"/>
        <w:rPr>
          <w:rFonts w:ascii="Times New Roman" w:hAnsi="Times New Roman"/>
          <w:b/>
          <w:sz w:val="24"/>
          <w:szCs w:val="24"/>
          <w:lang w:val="bg-BG"/>
        </w:rPr>
      </w:pPr>
      <w:r w:rsidRPr="003C4229">
        <w:rPr>
          <w:rFonts w:ascii="Times New Roman" w:hAnsi="Times New Roman"/>
          <w:b/>
          <w:sz w:val="24"/>
          <w:szCs w:val="24"/>
          <w:lang w:val="bg-BG"/>
        </w:rPr>
        <w:t>Важно!</w:t>
      </w:r>
    </w:p>
    <w:p w14:paraId="684A4685" w14:textId="77777777" w:rsidR="00063AC9" w:rsidRPr="003C4229" w:rsidRDefault="00063AC9" w:rsidP="00063AC9">
      <w:pPr>
        <w:spacing w:line="276" w:lineRule="auto"/>
        <w:jc w:val="both"/>
        <w:rPr>
          <w:rFonts w:ascii="Times New Roman" w:hAnsi="Times New Roman"/>
          <w:sz w:val="24"/>
          <w:szCs w:val="24"/>
          <w:lang w:val="bg-BG"/>
        </w:rPr>
      </w:pPr>
      <w:r w:rsidRPr="003C4229">
        <w:rPr>
          <w:rFonts w:ascii="Times New Roman" w:hAnsi="Times New Roman"/>
          <w:sz w:val="24"/>
          <w:szCs w:val="24"/>
          <w:lang w:val="bg-BG"/>
        </w:rPr>
        <w:t xml:space="preserve">КОНКРЕТЕН БЕНЕФИЦИЕНТ МОЖЕ ДА УЧАСТВА С ПОВЕЧЕ ОТ ЕДНО ПРОЕКТНО ПРЕДЛОЖЕНИЕ, ПРИ УСЛОВИЕ, ЧЕ СА ЗА РАЗЛИЧНИ ЦЕЛЕВИ ГРУПИ ИЛИ ВИД ОБУЧЕНИЯ. </w:t>
      </w:r>
    </w:p>
    <w:p w14:paraId="075A5EA4" w14:textId="50BF7A3C" w:rsidR="005D3DF3" w:rsidRPr="003C4229" w:rsidRDefault="004E2BAC" w:rsidP="004E2BAC">
      <w:pPr>
        <w:spacing w:before="120" w:after="120"/>
        <w:jc w:val="both"/>
        <w:rPr>
          <w:rFonts w:ascii="Times New Roman" w:hAnsi="Times New Roman"/>
          <w:sz w:val="24"/>
          <w:szCs w:val="24"/>
          <w:lang w:val="bg-BG"/>
        </w:rPr>
      </w:pPr>
      <w:r w:rsidRPr="003C4229">
        <w:rPr>
          <w:rFonts w:ascii="Times New Roman" w:hAnsi="Times New Roman"/>
          <w:sz w:val="24"/>
          <w:szCs w:val="24"/>
          <w:lang w:val="bg-BG"/>
        </w:rPr>
        <w:t>Размерът на отпуснатата държавна помощ по настоящата процедура ще бъде записан в договора за предоставяне на безвъзмездна финансова помощ.</w:t>
      </w:r>
    </w:p>
    <w:p w14:paraId="1197CD2B" w14:textId="77777777" w:rsidR="004E2BAC" w:rsidRPr="003C4229" w:rsidRDefault="004E2BAC" w:rsidP="00EA556E">
      <w:pPr>
        <w:spacing w:before="120" w:after="120"/>
        <w:jc w:val="both"/>
        <w:rPr>
          <w:rFonts w:ascii="Times New Roman" w:hAnsi="Times New Roman"/>
          <w:sz w:val="24"/>
          <w:szCs w:val="24"/>
          <w:lang w:val="bg-BG"/>
        </w:rPr>
      </w:pPr>
    </w:p>
    <w:p w14:paraId="30ED79F1" w14:textId="77777777" w:rsidR="0074170E" w:rsidRPr="003C4229" w:rsidRDefault="0074170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C4229">
        <w:rPr>
          <w:rStyle w:val="CommentReference"/>
          <w:rFonts w:ascii="Times New Roman" w:hAnsi="Times New Roman" w:cs="Times New Roman"/>
          <w:noProof/>
          <w:color w:val="auto"/>
          <w:sz w:val="24"/>
          <w:szCs w:val="24"/>
          <w:lang w:val="bg-BG"/>
        </w:rPr>
        <w:t>Прозрачност на помощта и стимулиращ ефект</w:t>
      </w:r>
    </w:p>
    <w:p w14:paraId="1F0AFF31" w14:textId="67332F0F" w:rsidR="00187FD3" w:rsidRPr="003C4229" w:rsidRDefault="00D66589" w:rsidP="00EA556E">
      <w:pPr>
        <w:spacing w:before="120" w:after="120"/>
        <w:jc w:val="both"/>
        <w:rPr>
          <w:rStyle w:val="CommentReference"/>
          <w:rFonts w:ascii="Times New Roman" w:hAnsi="Times New Roman"/>
          <w:noProof/>
          <w:sz w:val="24"/>
          <w:szCs w:val="24"/>
          <w:lang w:val="bg-BG"/>
        </w:rPr>
      </w:pPr>
      <w:r w:rsidRPr="003C4229">
        <w:rPr>
          <w:rFonts w:ascii="Times New Roman" w:hAnsi="Times New Roman"/>
          <w:noProof/>
          <w:sz w:val="24"/>
          <w:szCs w:val="24"/>
          <w:lang w:val="bg-BG"/>
        </w:rPr>
        <w:t>Средствата по процедурата се счита за прозрачни на основание чл. 5, пар.2, б. а) от Регламент (ЕС) № 651/2014.</w:t>
      </w:r>
    </w:p>
    <w:p w14:paraId="0BF0C6D6" w14:textId="77777777" w:rsidR="00187FD3" w:rsidRPr="003C4229" w:rsidRDefault="00187FD3" w:rsidP="00187FD3">
      <w:pPr>
        <w:spacing w:before="120" w:after="120"/>
        <w:jc w:val="both"/>
        <w:rPr>
          <w:rFonts w:ascii="Times New Roman" w:hAnsi="Times New Roman"/>
          <w:noProof/>
          <w:sz w:val="24"/>
          <w:szCs w:val="24"/>
          <w:lang w:val="bg-BG" w:bidi="bg-BG"/>
        </w:rPr>
      </w:pPr>
      <w:r w:rsidRPr="003C4229">
        <w:rPr>
          <w:rFonts w:ascii="Times New Roman" w:hAnsi="Times New Roman"/>
          <w:noProof/>
          <w:sz w:val="24"/>
          <w:szCs w:val="24"/>
          <w:lang w:val="bg-BG" w:bidi="bg-BG"/>
        </w:rPr>
        <w:t>Финансиране по процедурата могат да получават единствено проектни предложения, които отговарят на изискванията за стимулиращ ефект, респективно са подали Формуляр за кандидатстване съдържащ поне информацията посочена в чл. 6, пар. 2 от Регламент 651/2014.</w:t>
      </w:r>
    </w:p>
    <w:p w14:paraId="5B2E28E6" w14:textId="47F23674" w:rsidR="00063AC9" w:rsidRPr="003C4229" w:rsidRDefault="00063AC9" w:rsidP="00063AC9">
      <w:pPr>
        <w:spacing w:before="120" w:after="120"/>
        <w:jc w:val="both"/>
        <w:rPr>
          <w:rFonts w:ascii="Times New Roman" w:hAnsi="Times New Roman"/>
          <w:noProof/>
          <w:sz w:val="24"/>
          <w:szCs w:val="24"/>
          <w:lang w:val="bg-BG"/>
        </w:rPr>
      </w:pPr>
      <w:r w:rsidRPr="003C4229">
        <w:rPr>
          <w:rFonts w:ascii="Times New Roman" w:hAnsi="Times New Roman"/>
          <w:noProof/>
          <w:sz w:val="24"/>
          <w:szCs w:val="24"/>
          <w:lang w:val="bg-BG"/>
        </w:rPr>
        <w:t xml:space="preserve">За проектни предложения или дейности в режим на помощ по чл.31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 разходите са допустими за финансиране след подаване на проектното предложения </w:t>
      </w:r>
      <w:r w:rsidRPr="003C4229">
        <w:rPr>
          <w:rFonts w:ascii="Times New Roman" w:hAnsi="Times New Roman"/>
          <w:b/>
          <w:noProof/>
          <w:sz w:val="24"/>
          <w:szCs w:val="24"/>
          <w:lang w:val="bg-BG"/>
        </w:rPr>
        <w:t xml:space="preserve">до </w:t>
      </w:r>
      <w:r w:rsidR="00B51DE7" w:rsidRPr="003C4229">
        <w:rPr>
          <w:rFonts w:ascii="Times New Roman" w:hAnsi="Times New Roman"/>
          <w:b/>
          <w:noProof/>
          <w:sz w:val="24"/>
          <w:szCs w:val="24"/>
          <w:lang w:val="bg-BG"/>
        </w:rPr>
        <w:t>31</w:t>
      </w:r>
      <w:r w:rsidRPr="003C4229">
        <w:rPr>
          <w:rFonts w:ascii="Times New Roman" w:hAnsi="Times New Roman"/>
          <w:b/>
          <w:noProof/>
          <w:sz w:val="24"/>
          <w:szCs w:val="24"/>
          <w:lang w:val="bg-BG"/>
        </w:rPr>
        <w:t>.12.2029 г.</w:t>
      </w:r>
    </w:p>
    <w:p w14:paraId="424B99BF" w14:textId="77777777" w:rsidR="00187FD3" w:rsidRPr="003C4229" w:rsidRDefault="00187FD3" w:rsidP="00EA556E">
      <w:pPr>
        <w:spacing w:before="120" w:after="120"/>
        <w:jc w:val="both"/>
        <w:rPr>
          <w:rStyle w:val="CommentReference"/>
          <w:rFonts w:ascii="Times New Roman" w:hAnsi="Times New Roman"/>
          <w:noProof/>
          <w:sz w:val="24"/>
          <w:szCs w:val="24"/>
          <w:lang w:val="bg-BG"/>
        </w:rPr>
      </w:pPr>
    </w:p>
    <w:p w14:paraId="4483A80F" w14:textId="321FD82F" w:rsidR="00E104E3" w:rsidRPr="003C4229" w:rsidRDefault="00E104E3" w:rsidP="00EA556E">
      <w:pPr>
        <w:spacing w:before="120" w:after="120"/>
        <w:jc w:val="both"/>
        <w:rPr>
          <w:rFonts w:ascii="Times New Roman" w:hAnsi="Times New Roman"/>
          <w:sz w:val="24"/>
          <w:szCs w:val="24"/>
          <w:lang w:val="bg-BG" w:bidi="bg-BG"/>
        </w:rPr>
      </w:pPr>
      <w:r w:rsidRPr="003C4229">
        <w:rPr>
          <w:rFonts w:ascii="Times New Roman" w:hAnsi="Times New Roman"/>
          <w:b/>
          <w:sz w:val="24"/>
          <w:szCs w:val="24"/>
          <w:lang w:val="bg-BG" w:bidi="bg-BG"/>
        </w:rPr>
        <w:t>Приема се че помощта има стимулиращ ефект ако получател</w:t>
      </w:r>
      <w:r w:rsidR="00400138" w:rsidRPr="003C4229">
        <w:rPr>
          <w:rFonts w:ascii="Times New Roman" w:hAnsi="Times New Roman"/>
          <w:b/>
          <w:sz w:val="24"/>
          <w:szCs w:val="24"/>
          <w:lang w:val="bg-BG" w:bidi="bg-BG"/>
        </w:rPr>
        <w:t>я</w:t>
      </w:r>
      <w:r w:rsidRPr="003C4229">
        <w:rPr>
          <w:rFonts w:ascii="Times New Roman" w:hAnsi="Times New Roman"/>
          <w:b/>
          <w:sz w:val="24"/>
          <w:szCs w:val="24"/>
          <w:lang w:val="bg-BG" w:bidi="bg-BG"/>
        </w:rPr>
        <w:t xml:space="preserve"> (бенефициерът) е подал писмено заявление за помощ до държавата членка </w:t>
      </w:r>
      <w:r w:rsidRPr="003C4229">
        <w:rPr>
          <w:rFonts w:ascii="Times New Roman" w:hAnsi="Times New Roman"/>
          <w:b/>
          <w:sz w:val="24"/>
          <w:szCs w:val="24"/>
          <w:u w:val="single"/>
          <w:lang w:val="bg-BG" w:bidi="bg-BG"/>
        </w:rPr>
        <w:t>преди работата</w:t>
      </w:r>
      <w:r w:rsidRPr="003C4229">
        <w:rPr>
          <w:rFonts w:ascii="Times New Roman" w:hAnsi="Times New Roman"/>
          <w:sz w:val="24"/>
          <w:szCs w:val="24"/>
          <w:u w:val="single"/>
          <w:lang w:val="bg-BG" w:bidi="bg-BG"/>
        </w:rPr>
        <w:t xml:space="preserve"> </w:t>
      </w:r>
      <w:r w:rsidRPr="003C4229">
        <w:rPr>
          <w:rFonts w:ascii="Times New Roman" w:hAnsi="Times New Roman"/>
          <w:b/>
          <w:sz w:val="24"/>
          <w:szCs w:val="24"/>
          <w:u w:val="single"/>
          <w:lang w:val="bg-BG" w:bidi="bg-BG"/>
        </w:rPr>
        <w:t xml:space="preserve">по проекта </w:t>
      </w:r>
      <w:r w:rsidRPr="003C4229">
        <w:rPr>
          <w:rFonts w:ascii="Times New Roman" w:hAnsi="Times New Roman"/>
          <w:b/>
          <w:sz w:val="24"/>
          <w:szCs w:val="24"/>
          <w:u w:val="single"/>
          <w:lang w:val="bg-BG" w:bidi="bg-BG"/>
        </w:rPr>
        <w:lastRenderedPageBreak/>
        <w:t>или дейностите да е започнала</w:t>
      </w:r>
      <w:r w:rsidR="00114B2A" w:rsidRPr="003C4229">
        <w:rPr>
          <w:rStyle w:val="FootnoteReference"/>
          <w:rFonts w:ascii="Times New Roman" w:hAnsi="Times New Roman"/>
          <w:b/>
          <w:sz w:val="24"/>
          <w:szCs w:val="24"/>
          <w:u w:val="single"/>
          <w:lang w:val="bg-BG" w:bidi="bg-BG"/>
        </w:rPr>
        <w:footnoteReference w:id="9"/>
      </w:r>
      <w:r w:rsidRPr="003C4229">
        <w:rPr>
          <w:rFonts w:ascii="Times New Roman" w:hAnsi="Times New Roman"/>
          <w:b/>
          <w:sz w:val="24"/>
          <w:szCs w:val="24"/>
          <w:lang w:val="bg-BG" w:bidi="bg-BG"/>
        </w:rPr>
        <w:t xml:space="preserve">. </w:t>
      </w:r>
      <w:proofErr w:type="spellStart"/>
      <w:r w:rsidRPr="003C4229">
        <w:rPr>
          <w:rFonts w:ascii="Times New Roman" w:hAnsi="Times New Roman"/>
          <w:sz w:val="24"/>
          <w:szCs w:val="24"/>
          <w:lang w:val="bg-BG" w:bidi="bg-BG"/>
        </w:rPr>
        <w:t>Бенефициерът</w:t>
      </w:r>
      <w:proofErr w:type="spellEnd"/>
      <w:r w:rsidR="00852085" w:rsidRPr="003C4229">
        <w:rPr>
          <w:rFonts w:ascii="Times New Roman" w:hAnsi="Times New Roman"/>
          <w:sz w:val="24"/>
          <w:szCs w:val="24"/>
          <w:lang w:val="bg-BG" w:bidi="bg-BG"/>
        </w:rPr>
        <w:t xml:space="preserve"> (</w:t>
      </w:r>
      <w:r w:rsidR="00711BB1" w:rsidRPr="003C4229">
        <w:rPr>
          <w:rFonts w:ascii="Times New Roman" w:hAnsi="Times New Roman"/>
          <w:sz w:val="24"/>
          <w:szCs w:val="24"/>
          <w:lang w:val="bg-BG" w:bidi="bg-BG"/>
        </w:rPr>
        <w:t>конкретния бенефициент</w:t>
      </w:r>
      <w:r w:rsidR="00852085" w:rsidRPr="003C4229">
        <w:rPr>
          <w:rFonts w:ascii="Times New Roman" w:hAnsi="Times New Roman"/>
          <w:sz w:val="24"/>
          <w:szCs w:val="24"/>
          <w:lang w:val="bg-BG" w:bidi="bg-BG"/>
        </w:rPr>
        <w:t>)</w:t>
      </w:r>
      <w:r w:rsidRPr="003C4229">
        <w:rPr>
          <w:rFonts w:ascii="Times New Roman" w:hAnsi="Times New Roman"/>
          <w:sz w:val="24"/>
          <w:szCs w:val="24"/>
          <w:lang w:val="bg-BG" w:bidi="bg-BG"/>
        </w:rPr>
        <w:t xml:space="preserve"> е подал заявление за помощ, което съдържа поне следната информация:</w:t>
      </w:r>
    </w:p>
    <w:p w14:paraId="09D32FC1" w14:textId="77777777" w:rsidR="00E104E3" w:rsidRPr="003C4229" w:rsidRDefault="00E104E3" w:rsidP="00EA556E">
      <w:pPr>
        <w:numPr>
          <w:ilvl w:val="1"/>
          <w:numId w:val="49"/>
        </w:numPr>
        <w:spacing w:before="120" w:after="120"/>
        <w:jc w:val="both"/>
        <w:rPr>
          <w:rFonts w:ascii="Times New Roman" w:hAnsi="Times New Roman"/>
          <w:sz w:val="24"/>
          <w:szCs w:val="24"/>
          <w:lang w:val="bg-BG" w:bidi="bg-BG"/>
        </w:rPr>
      </w:pPr>
      <w:r w:rsidRPr="003C4229">
        <w:rPr>
          <w:rFonts w:ascii="Times New Roman" w:hAnsi="Times New Roman"/>
          <w:sz w:val="24"/>
          <w:szCs w:val="24"/>
          <w:lang w:val="bg-BG" w:bidi="bg-BG"/>
        </w:rPr>
        <w:t>наименование и големина на предприятието;</w:t>
      </w:r>
    </w:p>
    <w:p w14:paraId="05DBAC99" w14:textId="77777777" w:rsidR="00E104E3" w:rsidRPr="003C4229" w:rsidRDefault="00E104E3" w:rsidP="00EA556E">
      <w:pPr>
        <w:numPr>
          <w:ilvl w:val="1"/>
          <w:numId w:val="49"/>
        </w:numPr>
        <w:spacing w:before="120" w:after="120"/>
        <w:jc w:val="both"/>
        <w:rPr>
          <w:rFonts w:ascii="Times New Roman" w:hAnsi="Times New Roman"/>
          <w:sz w:val="24"/>
          <w:szCs w:val="24"/>
          <w:lang w:val="bg-BG" w:bidi="bg-BG"/>
        </w:rPr>
      </w:pPr>
      <w:r w:rsidRPr="003C4229">
        <w:rPr>
          <w:rFonts w:ascii="Times New Roman" w:hAnsi="Times New Roman"/>
          <w:sz w:val="24"/>
          <w:szCs w:val="24"/>
          <w:lang w:val="bg-BG" w:bidi="bg-BG"/>
        </w:rPr>
        <w:t>описание на проекта, включително неговата начална и крайна дата;</w:t>
      </w:r>
    </w:p>
    <w:p w14:paraId="577926DF" w14:textId="77777777" w:rsidR="00E104E3" w:rsidRPr="003C4229" w:rsidRDefault="00E104E3" w:rsidP="00EA556E">
      <w:pPr>
        <w:numPr>
          <w:ilvl w:val="1"/>
          <w:numId w:val="49"/>
        </w:numPr>
        <w:spacing w:before="120" w:after="120"/>
        <w:jc w:val="both"/>
        <w:rPr>
          <w:rFonts w:ascii="Times New Roman" w:hAnsi="Times New Roman"/>
          <w:sz w:val="24"/>
          <w:szCs w:val="24"/>
          <w:lang w:val="bg-BG" w:bidi="bg-BG"/>
        </w:rPr>
      </w:pPr>
      <w:r w:rsidRPr="003C4229">
        <w:rPr>
          <w:rFonts w:ascii="Times New Roman" w:hAnsi="Times New Roman"/>
          <w:sz w:val="24"/>
          <w:szCs w:val="24"/>
          <w:lang w:val="bg-BG" w:bidi="bg-BG"/>
        </w:rPr>
        <w:t>местонахождение на проекта;</w:t>
      </w:r>
    </w:p>
    <w:p w14:paraId="5DD5292E" w14:textId="77777777" w:rsidR="00E104E3" w:rsidRPr="003C4229" w:rsidRDefault="00E104E3" w:rsidP="00EA556E">
      <w:pPr>
        <w:numPr>
          <w:ilvl w:val="1"/>
          <w:numId w:val="49"/>
        </w:numPr>
        <w:spacing w:before="120" w:after="120"/>
        <w:jc w:val="both"/>
        <w:rPr>
          <w:rFonts w:ascii="Times New Roman" w:hAnsi="Times New Roman"/>
          <w:sz w:val="24"/>
          <w:szCs w:val="24"/>
          <w:lang w:val="bg-BG" w:bidi="bg-BG"/>
        </w:rPr>
      </w:pPr>
      <w:r w:rsidRPr="003C4229">
        <w:rPr>
          <w:rFonts w:ascii="Times New Roman" w:hAnsi="Times New Roman"/>
          <w:sz w:val="24"/>
          <w:szCs w:val="24"/>
          <w:lang w:val="bg-BG" w:bidi="bg-BG"/>
        </w:rPr>
        <w:t>списък с разходите по проект</w:t>
      </w:r>
      <w:bookmarkStart w:id="0" w:name="_GoBack"/>
      <w:bookmarkEnd w:id="0"/>
      <w:r w:rsidRPr="003C4229">
        <w:rPr>
          <w:rFonts w:ascii="Times New Roman" w:hAnsi="Times New Roman"/>
          <w:sz w:val="24"/>
          <w:szCs w:val="24"/>
          <w:lang w:val="bg-BG" w:bidi="bg-BG"/>
        </w:rPr>
        <w:t>а;</w:t>
      </w:r>
    </w:p>
    <w:p w14:paraId="5599A054" w14:textId="77777777" w:rsidR="00E104E3" w:rsidRPr="003C4229" w:rsidRDefault="00E104E3" w:rsidP="00EA556E">
      <w:pPr>
        <w:numPr>
          <w:ilvl w:val="1"/>
          <w:numId w:val="49"/>
        </w:numPr>
        <w:spacing w:before="120" w:after="120"/>
        <w:jc w:val="both"/>
        <w:rPr>
          <w:rFonts w:ascii="Times New Roman" w:hAnsi="Times New Roman"/>
          <w:sz w:val="24"/>
          <w:szCs w:val="24"/>
          <w:lang w:val="bg-BG" w:bidi="bg-BG"/>
        </w:rPr>
      </w:pPr>
      <w:r w:rsidRPr="003C4229">
        <w:rPr>
          <w:rFonts w:ascii="Times New Roman" w:hAnsi="Times New Roman"/>
          <w:sz w:val="24"/>
          <w:szCs w:val="24"/>
          <w:lang w:val="bg-BG" w:bidi="bg-BG"/>
        </w:rPr>
        <w:t>вид на помощта (безвъзмездни средства, заем, гаранция, възстановяем аванс, вливане на капитал и т.н.) и размер на публичното финансиране, необходимо за проекта.</w:t>
      </w:r>
    </w:p>
    <w:p w14:paraId="01A88F76" w14:textId="1983325A" w:rsidR="00345472" w:rsidRPr="003C4229" w:rsidRDefault="00865651" w:rsidP="00EA556E">
      <w:pPr>
        <w:spacing w:before="120" w:after="120"/>
        <w:jc w:val="both"/>
        <w:rPr>
          <w:rFonts w:ascii="Times New Roman" w:hAnsi="Times New Roman"/>
          <w:b/>
          <w:sz w:val="24"/>
          <w:szCs w:val="24"/>
          <w:lang w:val="bg-BG" w:bidi="bg-BG"/>
        </w:rPr>
      </w:pPr>
      <w:r w:rsidRPr="003C4229">
        <w:rPr>
          <w:rFonts w:ascii="Times New Roman" w:hAnsi="Times New Roman"/>
          <w:b/>
          <w:sz w:val="24"/>
          <w:szCs w:val="24"/>
          <w:lang w:val="bg-BG" w:bidi="bg-BG"/>
        </w:rPr>
        <w:t xml:space="preserve">Предвид че </w:t>
      </w:r>
      <w:r w:rsidR="00C059FE" w:rsidRPr="003C4229">
        <w:rPr>
          <w:rFonts w:ascii="Times New Roman" w:hAnsi="Times New Roman"/>
          <w:b/>
          <w:sz w:val="24"/>
          <w:szCs w:val="24"/>
          <w:lang w:val="bg-BG" w:bidi="bg-BG"/>
        </w:rPr>
        <w:t xml:space="preserve">в насоките за кандидатстване е посочено, че </w:t>
      </w:r>
      <w:r w:rsidRPr="003C4229">
        <w:rPr>
          <w:rFonts w:ascii="Times New Roman" w:hAnsi="Times New Roman"/>
          <w:b/>
          <w:sz w:val="24"/>
          <w:szCs w:val="24"/>
          <w:lang w:val="bg-BG" w:bidi="bg-BG"/>
        </w:rPr>
        <w:t>допустимостта на разходите</w:t>
      </w:r>
      <w:r w:rsidR="00C059FE" w:rsidRPr="003C4229">
        <w:rPr>
          <w:rFonts w:ascii="Times New Roman" w:hAnsi="Times New Roman"/>
          <w:b/>
          <w:sz w:val="24"/>
          <w:szCs w:val="24"/>
          <w:lang w:val="bg-BG" w:bidi="bg-BG"/>
        </w:rPr>
        <w:t xml:space="preserve"> </w:t>
      </w:r>
      <w:r w:rsidR="007E53E0" w:rsidRPr="003C4229">
        <w:rPr>
          <w:rFonts w:ascii="Times New Roman" w:hAnsi="Times New Roman"/>
          <w:b/>
          <w:sz w:val="24"/>
          <w:szCs w:val="24"/>
          <w:lang w:val="bg-BG" w:bidi="bg-BG"/>
        </w:rPr>
        <w:t xml:space="preserve">по чл.31 от Регламент (ЕС) № 651/2014 на Комисията от 17 юни 2014 </w:t>
      </w:r>
      <w:r w:rsidR="00C059FE" w:rsidRPr="003C4229">
        <w:rPr>
          <w:rFonts w:ascii="Times New Roman" w:hAnsi="Times New Roman"/>
          <w:b/>
          <w:sz w:val="24"/>
          <w:szCs w:val="24"/>
          <w:lang w:val="bg-BG" w:bidi="bg-BG"/>
        </w:rPr>
        <w:t xml:space="preserve">е ако са извършени след подаване на предложението </w:t>
      </w:r>
      <w:r w:rsidR="00CA133D" w:rsidRPr="003C4229">
        <w:rPr>
          <w:rFonts w:ascii="Times New Roman" w:hAnsi="Times New Roman"/>
          <w:b/>
          <w:sz w:val="24"/>
          <w:szCs w:val="24"/>
          <w:lang w:val="bg-BG" w:bidi="bg-BG"/>
        </w:rPr>
        <w:t>следва да се счита</w:t>
      </w:r>
      <w:r w:rsidR="00E11975" w:rsidRPr="003C4229">
        <w:rPr>
          <w:rFonts w:ascii="Times New Roman" w:hAnsi="Times New Roman"/>
          <w:b/>
          <w:sz w:val="24"/>
          <w:szCs w:val="24"/>
          <w:lang w:val="bg-BG" w:bidi="bg-BG"/>
        </w:rPr>
        <w:t xml:space="preserve">, че </w:t>
      </w:r>
      <w:r w:rsidR="00CA133D" w:rsidRPr="003C4229">
        <w:rPr>
          <w:rFonts w:ascii="Times New Roman" w:hAnsi="Times New Roman"/>
          <w:b/>
          <w:sz w:val="24"/>
          <w:szCs w:val="24"/>
          <w:lang w:val="bg-BG" w:bidi="bg-BG"/>
        </w:rPr>
        <w:t xml:space="preserve">са </w:t>
      </w:r>
      <w:r w:rsidR="003C60B5" w:rsidRPr="003C4229">
        <w:rPr>
          <w:rFonts w:ascii="Times New Roman" w:hAnsi="Times New Roman"/>
          <w:b/>
          <w:sz w:val="24"/>
          <w:szCs w:val="24"/>
          <w:lang w:val="bg-BG" w:bidi="bg-BG"/>
        </w:rPr>
        <w:t>изпълнени</w:t>
      </w:r>
      <w:r w:rsidR="00CA133D" w:rsidRPr="003C4229">
        <w:rPr>
          <w:rFonts w:ascii="Times New Roman" w:hAnsi="Times New Roman"/>
          <w:b/>
          <w:sz w:val="24"/>
          <w:szCs w:val="24"/>
          <w:lang w:val="bg-BG" w:bidi="bg-BG"/>
        </w:rPr>
        <w:t xml:space="preserve"> условията </w:t>
      </w:r>
      <w:r w:rsidR="00E11975" w:rsidRPr="003C4229">
        <w:rPr>
          <w:rFonts w:ascii="Times New Roman" w:hAnsi="Times New Roman"/>
          <w:b/>
          <w:sz w:val="24"/>
          <w:szCs w:val="24"/>
          <w:lang w:val="bg-BG" w:bidi="bg-BG"/>
        </w:rPr>
        <w:t>за стимулиращ ефект</w:t>
      </w:r>
      <w:r w:rsidR="00345472" w:rsidRPr="003C4229">
        <w:rPr>
          <w:rFonts w:ascii="Times New Roman" w:hAnsi="Times New Roman"/>
          <w:b/>
          <w:sz w:val="24"/>
          <w:szCs w:val="24"/>
          <w:lang w:val="bg-BG" w:bidi="bg-BG"/>
        </w:rPr>
        <w:t>.</w:t>
      </w:r>
    </w:p>
    <w:p w14:paraId="6AF50FFF" w14:textId="2418B1FF" w:rsidR="00711BB1" w:rsidRPr="003C4229" w:rsidRDefault="00CA7DF7" w:rsidP="00711BB1">
      <w:pPr>
        <w:spacing w:before="120" w:after="120"/>
        <w:jc w:val="both"/>
        <w:rPr>
          <w:rFonts w:ascii="Times New Roman" w:hAnsi="Times New Roman"/>
          <w:b/>
          <w:sz w:val="24"/>
          <w:szCs w:val="24"/>
          <w:lang w:val="bg-BG" w:bidi="bg-BG"/>
        </w:rPr>
      </w:pPr>
      <w:r w:rsidRPr="003C4229">
        <w:rPr>
          <w:rFonts w:ascii="Times New Roman" w:hAnsi="Times New Roman"/>
          <w:b/>
          <w:bCs/>
          <w:sz w:val="24"/>
          <w:szCs w:val="24"/>
          <w:lang w:val="bg-BG" w:bidi="bg-BG"/>
        </w:rPr>
        <w:t>Дейностите, свързани с разработване на инвестиционен план и план за обучение за целите за кандидатстване по настоящата процедура (Приложение 6 и 6.1. от условията за кандидатстване)</w:t>
      </w:r>
      <w:r w:rsidRPr="003C4229">
        <w:rPr>
          <w:rFonts w:ascii="Times New Roman" w:hAnsi="Times New Roman"/>
          <w:b/>
          <w:sz w:val="24"/>
          <w:szCs w:val="24"/>
          <w:lang w:val="bg-BG" w:bidi="bg-BG"/>
        </w:rPr>
        <w:t xml:space="preserve">, </w:t>
      </w:r>
      <w:r w:rsidR="00B51DE7" w:rsidRPr="003C4229">
        <w:rPr>
          <w:rFonts w:ascii="Times New Roman" w:hAnsi="Times New Roman"/>
          <w:b/>
          <w:sz w:val="24"/>
          <w:szCs w:val="24"/>
          <w:lang w:val="bg-BG" w:bidi="bg-BG"/>
        </w:rPr>
        <w:t>се считат за предварителни по смисъла на чл. 2, т. 23 от Регламент (ЕС) № 651/2014 на Комисията от 17 юни 2014 и не нарушават стимулиращия ефект на помощта! В тази връзка разходите за предварителни дейности (Разработване на инвестиционен план и план за обучение) са допустими за финансиране по схемата за обучение по чл. 31 от ОРГО след подаване на Приложение 1а ЗАЯВЛЕНИЕ ЗА ПОМОЩ_ Предварителни дейности</w:t>
      </w:r>
      <w:r w:rsidR="00711BB1" w:rsidRPr="003C4229">
        <w:rPr>
          <w:rFonts w:ascii="Times New Roman" w:hAnsi="Times New Roman"/>
          <w:b/>
          <w:sz w:val="24"/>
          <w:szCs w:val="24"/>
          <w:lang w:val="bg-BG" w:bidi="bg-BG"/>
        </w:rPr>
        <w:t>, което е писмено заявление за помощ във връзка с Член 6 Стимулиращ ефект на 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p w14:paraId="592F7751" w14:textId="77777777" w:rsidR="00CA7DF7" w:rsidRPr="003C4229" w:rsidRDefault="00CA7DF7" w:rsidP="00EA556E">
      <w:pPr>
        <w:spacing w:before="120" w:after="120"/>
        <w:jc w:val="both"/>
        <w:rPr>
          <w:rFonts w:ascii="Times New Roman" w:hAnsi="Times New Roman"/>
          <w:b/>
          <w:sz w:val="24"/>
          <w:szCs w:val="24"/>
          <w:lang w:val="bg-BG" w:bidi="bg-BG"/>
        </w:rPr>
      </w:pPr>
    </w:p>
    <w:p w14:paraId="3A944648" w14:textId="77777777" w:rsidR="00075821" w:rsidRPr="003C4229" w:rsidRDefault="00075821"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C4229">
        <w:rPr>
          <w:rStyle w:val="CommentReference"/>
          <w:rFonts w:ascii="Times New Roman" w:hAnsi="Times New Roman" w:cs="Times New Roman"/>
          <w:noProof/>
          <w:color w:val="auto"/>
          <w:sz w:val="24"/>
          <w:szCs w:val="24"/>
          <w:lang w:val="bg-BG"/>
        </w:rPr>
        <w:t>Натрупване</w:t>
      </w:r>
    </w:p>
    <w:p w14:paraId="65591CA2" w14:textId="7714F0DB" w:rsidR="00075821" w:rsidRPr="003C4229" w:rsidRDefault="006B4556" w:rsidP="00EA556E">
      <w:pPr>
        <w:spacing w:before="120" w:after="120"/>
        <w:jc w:val="both"/>
        <w:rPr>
          <w:rStyle w:val="CommentReference"/>
          <w:rFonts w:ascii="Times New Roman" w:hAnsi="Times New Roman"/>
          <w:noProof/>
          <w:sz w:val="24"/>
          <w:szCs w:val="24"/>
          <w:u w:val="single"/>
          <w:lang w:val="bg-BG"/>
        </w:rPr>
      </w:pPr>
      <w:r w:rsidRPr="003C4229">
        <w:rPr>
          <w:rStyle w:val="CommentReference"/>
          <w:rFonts w:ascii="Times New Roman" w:hAnsi="Times New Roman"/>
          <w:noProof/>
          <w:sz w:val="24"/>
          <w:szCs w:val="24"/>
          <w:lang w:val="bg-BG"/>
        </w:rPr>
        <w:t>За да се установи, дали са спазени изискванията за максимален размер и интензитет на помощт</w:t>
      </w:r>
      <w:r w:rsidR="00EE49A6" w:rsidRPr="003C4229">
        <w:rPr>
          <w:rStyle w:val="CommentReference"/>
          <w:rFonts w:ascii="Times New Roman" w:hAnsi="Times New Roman"/>
          <w:noProof/>
          <w:sz w:val="24"/>
          <w:szCs w:val="24"/>
          <w:lang w:val="bg-BG"/>
        </w:rPr>
        <w:t xml:space="preserve">а в съответствие с чл. 4 и чл. </w:t>
      </w:r>
      <w:r w:rsidRPr="003C4229">
        <w:rPr>
          <w:rStyle w:val="CommentReference"/>
          <w:rFonts w:ascii="Times New Roman" w:hAnsi="Times New Roman"/>
          <w:noProof/>
          <w:sz w:val="24"/>
          <w:szCs w:val="24"/>
          <w:lang w:val="bg-BG"/>
        </w:rPr>
        <w:t>3</w:t>
      </w:r>
      <w:r w:rsidR="005736C2" w:rsidRPr="003C4229">
        <w:rPr>
          <w:rStyle w:val="CommentReference"/>
          <w:rFonts w:ascii="Times New Roman" w:hAnsi="Times New Roman"/>
          <w:noProof/>
          <w:sz w:val="24"/>
          <w:szCs w:val="24"/>
          <w:lang w:val="bg-BG"/>
        </w:rPr>
        <w:t>1</w:t>
      </w:r>
      <w:r w:rsidRPr="003C4229">
        <w:rPr>
          <w:rStyle w:val="CommentReference"/>
          <w:rFonts w:ascii="Times New Roman" w:hAnsi="Times New Roman"/>
          <w:noProof/>
          <w:sz w:val="24"/>
          <w:szCs w:val="24"/>
          <w:lang w:val="bg-BG"/>
        </w:rPr>
        <w:t xml:space="preserve"> </w:t>
      </w:r>
      <w:r w:rsidR="005736C2" w:rsidRPr="003C4229">
        <w:rPr>
          <w:rStyle w:val="CommentReference"/>
          <w:rFonts w:ascii="Times New Roman" w:hAnsi="Times New Roman"/>
          <w:noProof/>
          <w:sz w:val="24"/>
          <w:szCs w:val="24"/>
          <w:lang w:val="bg-BG"/>
        </w:rPr>
        <w:t xml:space="preserve">на </w:t>
      </w:r>
      <w:r w:rsidR="00785B45" w:rsidRPr="003C4229">
        <w:rPr>
          <w:rFonts w:ascii="Times New Roman" w:hAnsi="Times New Roman"/>
          <w:b/>
          <w:sz w:val="24"/>
          <w:szCs w:val="24"/>
          <w:lang w:val="bg-BG"/>
        </w:rPr>
        <w:t>Регламент (ЕС) № 651/2014</w:t>
      </w:r>
      <w:r w:rsidRPr="003C4229">
        <w:rPr>
          <w:rStyle w:val="CommentReference"/>
          <w:rFonts w:ascii="Times New Roman" w:hAnsi="Times New Roman"/>
          <w:noProof/>
          <w:sz w:val="24"/>
          <w:szCs w:val="24"/>
          <w:lang w:val="bg-BG"/>
        </w:rPr>
        <w:t xml:space="preserve">, се взема предвид общият размер на държавната помощ за </w:t>
      </w:r>
      <w:r w:rsidR="005F5D04" w:rsidRPr="003C4229">
        <w:rPr>
          <w:rStyle w:val="CommentReference"/>
          <w:rFonts w:ascii="Times New Roman" w:hAnsi="Times New Roman"/>
          <w:noProof/>
          <w:sz w:val="24"/>
          <w:szCs w:val="24"/>
          <w:lang w:val="bg-BG"/>
        </w:rPr>
        <w:t xml:space="preserve">финансираната </w:t>
      </w:r>
      <w:r w:rsidRPr="003C4229">
        <w:rPr>
          <w:rStyle w:val="CommentReference"/>
          <w:rFonts w:ascii="Times New Roman" w:hAnsi="Times New Roman"/>
          <w:noProof/>
          <w:sz w:val="24"/>
          <w:szCs w:val="24"/>
          <w:lang w:val="bg-BG"/>
        </w:rPr>
        <w:t>дейност</w:t>
      </w:r>
      <w:r w:rsidR="005F5D04" w:rsidRPr="003C4229">
        <w:rPr>
          <w:rStyle w:val="CommentReference"/>
          <w:rFonts w:ascii="Times New Roman" w:hAnsi="Times New Roman"/>
          <w:noProof/>
          <w:sz w:val="24"/>
          <w:szCs w:val="24"/>
          <w:lang w:val="bg-BG"/>
        </w:rPr>
        <w:t xml:space="preserve">/проект по процедурата на </w:t>
      </w:r>
      <w:r w:rsidR="00111AFC" w:rsidRPr="003C4229">
        <w:rPr>
          <w:rStyle w:val="CommentReference"/>
          <w:rFonts w:ascii="Times New Roman" w:hAnsi="Times New Roman"/>
          <w:noProof/>
          <w:sz w:val="24"/>
          <w:szCs w:val="24"/>
          <w:lang w:val="bg-BG"/>
        </w:rPr>
        <w:t>конкретния бенефициент</w:t>
      </w:r>
      <w:r w:rsidR="00961A9E" w:rsidRPr="003C4229">
        <w:rPr>
          <w:rStyle w:val="CommentReference"/>
          <w:rFonts w:ascii="Times New Roman" w:hAnsi="Times New Roman"/>
          <w:noProof/>
          <w:sz w:val="24"/>
          <w:szCs w:val="24"/>
          <w:lang w:val="bg-BG"/>
        </w:rPr>
        <w:t>/партньора</w:t>
      </w:r>
      <w:r w:rsidR="00C90178" w:rsidRPr="003C4229">
        <w:rPr>
          <w:rStyle w:val="CommentReference"/>
          <w:rFonts w:ascii="Times New Roman" w:hAnsi="Times New Roman"/>
          <w:noProof/>
          <w:sz w:val="24"/>
          <w:szCs w:val="24"/>
          <w:lang w:val="bg-BG"/>
        </w:rPr>
        <w:t xml:space="preserve">, като се прилага Декларация </w:t>
      </w:r>
      <w:r w:rsidR="009B79E4" w:rsidRPr="003C4229">
        <w:rPr>
          <w:rStyle w:val="CommentReference"/>
          <w:rFonts w:ascii="Times New Roman" w:hAnsi="Times New Roman"/>
          <w:noProof/>
          <w:sz w:val="24"/>
          <w:szCs w:val="24"/>
          <w:lang w:val="bg-BG"/>
        </w:rPr>
        <w:t>3.1.</w:t>
      </w:r>
    </w:p>
    <w:p w14:paraId="63059D55" w14:textId="3BFE906E" w:rsidR="005C7CDE" w:rsidRPr="003C4229" w:rsidRDefault="00111AFC" w:rsidP="005C7CDE">
      <w:pPr>
        <w:spacing w:before="120" w:after="120"/>
        <w:jc w:val="both"/>
        <w:rPr>
          <w:rFonts w:ascii="Times New Roman" w:hAnsi="Times New Roman"/>
          <w:b/>
          <w:noProof/>
          <w:sz w:val="24"/>
          <w:szCs w:val="24"/>
          <w:u w:val="single"/>
          <w:lang w:val="bg-BG"/>
        </w:rPr>
      </w:pPr>
      <w:r w:rsidRPr="003C4229">
        <w:rPr>
          <w:rFonts w:ascii="Times New Roman" w:hAnsi="Times New Roman"/>
          <w:noProof/>
          <w:sz w:val="24"/>
          <w:szCs w:val="24"/>
          <w:u w:val="single"/>
          <w:lang w:val="bg-BG"/>
        </w:rPr>
        <w:t>Данните за получени държавни/минимални помощи следва да бъдат надлежно посочени от кандидатите/партньорите</w:t>
      </w:r>
      <w:r w:rsidR="00711BB1" w:rsidRPr="003C4229">
        <w:rPr>
          <w:rFonts w:ascii="Times New Roman" w:hAnsi="Times New Roman"/>
          <w:noProof/>
          <w:sz w:val="24"/>
          <w:szCs w:val="24"/>
          <w:u w:val="single"/>
          <w:lang w:val="bg-BG"/>
        </w:rPr>
        <w:t xml:space="preserve"> (когато има предвиден партньор по проекта)</w:t>
      </w:r>
      <w:r w:rsidRPr="003C4229">
        <w:rPr>
          <w:rFonts w:ascii="Times New Roman" w:hAnsi="Times New Roman"/>
          <w:noProof/>
          <w:sz w:val="24"/>
          <w:szCs w:val="24"/>
          <w:u w:val="single"/>
          <w:lang w:val="bg-BG"/>
        </w:rPr>
        <w:t xml:space="preserve"> в Декларацията за </w:t>
      </w:r>
      <w:r w:rsidR="00B51DE7" w:rsidRPr="003C4229">
        <w:rPr>
          <w:rFonts w:ascii="Times New Roman" w:hAnsi="Times New Roman"/>
          <w:noProof/>
          <w:sz w:val="24"/>
          <w:szCs w:val="24"/>
          <w:u w:val="single"/>
          <w:lang w:val="bg-BG"/>
        </w:rPr>
        <w:t xml:space="preserve">получени </w:t>
      </w:r>
      <w:r w:rsidRPr="003C4229">
        <w:rPr>
          <w:rFonts w:ascii="Times New Roman" w:hAnsi="Times New Roman"/>
          <w:noProof/>
          <w:sz w:val="24"/>
          <w:szCs w:val="24"/>
          <w:u w:val="single"/>
          <w:lang w:val="bg-BG"/>
        </w:rPr>
        <w:t xml:space="preserve">държавни/минимални помощи (Приложение </w:t>
      </w:r>
      <w:r w:rsidR="009B79E4" w:rsidRPr="003C4229">
        <w:rPr>
          <w:rFonts w:ascii="Times New Roman" w:hAnsi="Times New Roman"/>
          <w:noProof/>
          <w:sz w:val="24"/>
          <w:szCs w:val="24"/>
          <w:u w:val="single"/>
          <w:lang w:val="bg-BG"/>
        </w:rPr>
        <w:t>3.1.</w:t>
      </w:r>
      <w:r w:rsidRPr="003C4229">
        <w:rPr>
          <w:rFonts w:ascii="Times New Roman" w:hAnsi="Times New Roman"/>
          <w:noProof/>
          <w:sz w:val="24"/>
          <w:szCs w:val="24"/>
          <w:u w:val="single"/>
          <w:lang w:val="bg-BG"/>
        </w:rPr>
        <w:t xml:space="preserve">). Помощта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държавна/минимална помощ, кандидатът следва да уведоми писмено УО и да изпрати нова Декларация за </w:t>
      </w:r>
      <w:r w:rsidR="00B51DE7" w:rsidRPr="003C4229">
        <w:rPr>
          <w:rFonts w:ascii="Times New Roman" w:hAnsi="Times New Roman"/>
          <w:noProof/>
          <w:sz w:val="24"/>
          <w:szCs w:val="24"/>
          <w:u w:val="single"/>
          <w:lang w:val="bg-BG"/>
        </w:rPr>
        <w:t xml:space="preserve">получени </w:t>
      </w:r>
      <w:r w:rsidRPr="003C4229">
        <w:rPr>
          <w:rFonts w:ascii="Times New Roman" w:hAnsi="Times New Roman"/>
          <w:noProof/>
          <w:sz w:val="24"/>
          <w:szCs w:val="24"/>
          <w:u w:val="single"/>
          <w:lang w:val="bg-BG"/>
        </w:rPr>
        <w:t xml:space="preserve">държавни/минимални помощи (Приложение </w:t>
      </w:r>
      <w:r w:rsidR="00B51DE7" w:rsidRPr="003C4229">
        <w:rPr>
          <w:rFonts w:ascii="Times New Roman" w:hAnsi="Times New Roman"/>
          <w:noProof/>
          <w:sz w:val="24"/>
          <w:szCs w:val="24"/>
          <w:u w:val="single"/>
          <w:lang w:val="bg-BG"/>
        </w:rPr>
        <w:t xml:space="preserve">3.1.), </w:t>
      </w:r>
      <w:r w:rsidRPr="003C4229">
        <w:rPr>
          <w:rFonts w:ascii="Times New Roman" w:hAnsi="Times New Roman"/>
          <w:noProof/>
          <w:sz w:val="24"/>
          <w:szCs w:val="24"/>
          <w:u w:val="single"/>
          <w:lang w:val="bg-BG"/>
        </w:rPr>
        <w:t xml:space="preserve">по отношение на него и/или на партньора (ако е приложимо), с попълнени актуални данни </w:t>
      </w:r>
      <w:r w:rsidRPr="003C4229">
        <w:rPr>
          <w:rFonts w:ascii="Times New Roman" w:hAnsi="Times New Roman"/>
          <w:noProof/>
          <w:sz w:val="24"/>
          <w:szCs w:val="24"/>
          <w:u w:val="single"/>
          <w:lang w:val="bg-BG"/>
        </w:rPr>
        <w:lastRenderedPageBreak/>
        <w:t>в</w:t>
      </w:r>
      <w:r w:rsidRPr="003C4229">
        <w:rPr>
          <w:rFonts w:ascii="Calibri" w:eastAsia="Calibri" w:hAnsi="Calibri"/>
          <w:sz w:val="24"/>
          <w:szCs w:val="22"/>
          <w:lang w:val="bg-BG"/>
        </w:rPr>
        <w:t xml:space="preserve"> </w:t>
      </w:r>
      <w:r w:rsidRPr="003C4229">
        <w:rPr>
          <w:rFonts w:ascii="Times New Roman" w:hAnsi="Times New Roman"/>
          <w:noProof/>
          <w:sz w:val="24"/>
          <w:szCs w:val="24"/>
          <w:u w:val="single"/>
          <w:lang w:val="bg-BG"/>
        </w:rPr>
        <w:t xml:space="preserve">нея, в срок от 5 (пет) работни дни чрез модул „Комуникация с УО“ в Информационната система за управление и наблюдение на средствата от ЕФСУ, наричана по нататък ИСУН, раздел „Европейски фондове при споделено управление (2021-2027)“. При определяне дали е спазен максимално допустимият размер и съответно интензитет на помощта </w:t>
      </w:r>
      <w:r w:rsidRPr="003C4229">
        <w:rPr>
          <w:rFonts w:ascii="Times New Roman" w:hAnsi="Times New Roman"/>
          <w:b/>
          <w:noProof/>
          <w:sz w:val="24"/>
          <w:szCs w:val="24"/>
          <w:u w:val="single"/>
          <w:lang w:val="bg-BG"/>
        </w:rPr>
        <w:t>на ниво проект,</w:t>
      </w:r>
      <w:r w:rsidRPr="003C4229">
        <w:rPr>
          <w:rFonts w:ascii="Times New Roman" w:hAnsi="Times New Roman"/>
          <w:noProof/>
          <w:sz w:val="24"/>
          <w:szCs w:val="24"/>
          <w:u w:val="single"/>
          <w:lang w:val="bg-BG"/>
        </w:rPr>
        <w:t xml:space="preserve"> съгласно т. 9 и т. 10 от настоящите Условия за кандидатстване, ще се вземат предвид </w:t>
      </w:r>
      <w:r w:rsidRPr="003C4229">
        <w:rPr>
          <w:rFonts w:ascii="Times New Roman" w:hAnsi="Times New Roman"/>
          <w:bCs/>
          <w:noProof/>
          <w:sz w:val="24"/>
          <w:szCs w:val="24"/>
          <w:u w:val="single"/>
          <w:lang w:val="bg-BG"/>
        </w:rPr>
        <w:t>както размера на държавната/минималната помощ, за която се кандидатства, така и</w:t>
      </w:r>
      <w:r w:rsidRPr="003C4229">
        <w:rPr>
          <w:rFonts w:ascii="Times New Roman" w:hAnsi="Times New Roman"/>
          <w:noProof/>
          <w:sz w:val="24"/>
          <w:szCs w:val="24"/>
          <w:u w:val="single"/>
          <w:lang w:val="bg-BG"/>
        </w:rPr>
        <w:t xml:space="preserve"> общият размер на вече получена държавна/минимална помощ за дейности/проект (</w:t>
      </w:r>
      <w:r w:rsidRPr="003C4229">
        <w:rPr>
          <w:rFonts w:ascii="Times New Roman" w:hAnsi="Times New Roman"/>
          <w:bCs/>
          <w:noProof/>
          <w:sz w:val="24"/>
          <w:szCs w:val="24"/>
          <w:u w:val="single"/>
          <w:lang w:val="bg-BG"/>
        </w:rPr>
        <w:t>извън тези, за които се кандидатства</w:t>
      </w:r>
      <w:r w:rsidRPr="003C4229">
        <w:rPr>
          <w:rFonts w:ascii="Times New Roman" w:hAnsi="Times New Roman"/>
          <w:noProof/>
          <w:sz w:val="24"/>
          <w:szCs w:val="24"/>
          <w:u w:val="single"/>
          <w:lang w:val="bg-BG"/>
        </w:rPr>
        <w:t>), независимо от това дали тази подкрепа е финансирана от местни, регионални, национални или общностни източници.</w:t>
      </w:r>
      <w:r w:rsidR="005C7CDE" w:rsidRPr="003C4229">
        <w:rPr>
          <w:rFonts w:ascii="Times New Roman" w:hAnsi="Times New Roman"/>
          <w:noProof/>
          <w:sz w:val="24"/>
          <w:szCs w:val="24"/>
          <w:u w:val="single"/>
          <w:lang w:val="bg-BG"/>
        </w:rPr>
        <w:t xml:space="preserve"> </w:t>
      </w:r>
      <w:r w:rsidR="005C7CDE" w:rsidRPr="003C4229">
        <w:rPr>
          <w:rFonts w:ascii="Times New Roman" w:hAnsi="Times New Roman"/>
          <w:bCs/>
          <w:noProof/>
          <w:sz w:val="24"/>
          <w:szCs w:val="24"/>
          <w:u w:val="single"/>
          <w:lang w:val="bg-BG"/>
        </w:rPr>
        <w:t>В тази връзка в т.13 на Приложение 3.1.) се вписва как се разпределя размера на държавната помощ между кандидата и парнтьора/ите (в случаите, в които е предвидено да има партньор/и по проекта)</w:t>
      </w:r>
    </w:p>
    <w:p w14:paraId="6466B78C" w14:textId="1D0370B4" w:rsidR="00111AFC" w:rsidRPr="003C4229" w:rsidRDefault="00111AFC" w:rsidP="00111AFC">
      <w:pPr>
        <w:spacing w:before="120" w:after="120"/>
        <w:jc w:val="both"/>
        <w:rPr>
          <w:rFonts w:ascii="Times New Roman" w:hAnsi="Times New Roman"/>
          <w:noProof/>
          <w:sz w:val="24"/>
          <w:szCs w:val="24"/>
          <w:u w:val="single"/>
          <w:lang w:val="bg-BG"/>
        </w:rPr>
      </w:pPr>
    </w:p>
    <w:p w14:paraId="6E4F7E91" w14:textId="54DF4DB7" w:rsidR="00111AFC" w:rsidRPr="003C4229" w:rsidRDefault="00111AFC" w:rsidP="00EA556E">
      <w:pPr>
        <w:spacing w:before="120" w:after="120"/>
        <w:jc w:val="both"/>
        <w:rPr>
          <w:rStyle w:val="CommentReference"/>
          <w:rFonts w:ascii="Times New Roman" w:hAnsi="Times New Roman"/>
          <w:noProof/>
          <w:sz w:val="24"/>
          <w:szCs w:val="24"/>
          <w:lang w:val="bg-BG"/>
        </w:rPr>
      </w:pPr>
    </w:p>
    <w:p w14:paraId="26AC6E69" w14:textId="55B60F71" w:rsidR="006B4556" w:rsidRPr="003C4229" w:rsidRDefault="006B4556" w:rsidP="00EA556E">
      <w:pPr>
        <w:spacing w:before="120" w:after="120"/>
        <w:jc w:val="both"/>
        <w:rPr>
          <w:rStyle w:val="CommentReference"/>
          <w:rFonts w:ascii="Times New Roman" w:hAnsi="Times New Roman"/>
          <w:noProof/>
          <w:sz w:val="24"/>
          <w:szCs w:val="24"/>
          <w:lang w:val="bg-BG"/>
        </w:rPr>
      </w:pPr>
      <w:r w:rsidRPr="003C4229">
        <w:rPr>
          <w:rStyle w:val="CommentReference"/>
          <w:rFonts w:ascii="Times New Roman" w:hAnsi="Times New Roman"/>
          <w:noProof/>
          <w:sz w:val="24"/>
          <w:szCs w:val="24"/>
          <w:lang w:val="bg-BG"/>
        </w:rPr>
        <w:t xml:space="preserve">Помощите с установими допустими разходи, които са освободени от задължението за уведомяване по смисъла на </w:t>
      </w:r>
      <w:r w:rsidR="00785B45" w:rsidRPr="003C4229">
        <w:rPr>
          <w:rFonts w:ascii="Times New Roman" w:hAnsi="Times New Roman"/>
          <w:b/>
          <w:sz w:val="24"/>
          <w:szCs w:val="24"/>
          <w:lang w:val="bg-BG"/>
        </w:rPr>
        <w:t>Регламент (ЕС) № 651/2014</w:t>
      </w:r>
      <w:r w:rsidRPr="003C4229">
        <w:rPr>
          <w:rStyle w:val="CommentReference"/>
          <w:rFonts w:ascii="Times New Roman" w:hAnsi="Times New Roman"/>
          <w:noProof/>
          <w:sz w:val="24"/>
          <w:szCs w:val="24"/>
          <w:lang w:val="bg-BG"/>
        </w:rPr>
        <w:t>, могат да се натрупват със:</w:t>
      </w:r>
    </w:p>
    <w:p w14:paraId="401479C7" w14:textId="77777777" w:rsidR="006B4556" w:rsidRPr="003C4229" w:rsidRDefault="006B4556" w:rsidP="00EA556E">
      <w:pPr>
        <w:spacing w:before="120" w:after="120"/>
        <w:jc w:val="both"/>
        <w:rPr>
          <w:rStyle w:val="CommentReference"/>
          <w:rFonts w:ascii="Times New Roman" w:hAnsi="Times New Roman"/>
          <w:noProof/>
          <w:sz w:val="24"/>
          <w:szCs w:val="24"/>
          <w:lang w:val="bg-BG"/>
        </w:rPr>
      </w:pPr>
      <w:r w:rsidRPr="003C4229">
        <w:rPr>
          <w:rStyle w:val="CommentReference"/>
          <w:rFonts w:ascii="Times New Roman" w:hAnsi="Times New Roman"/>
          <w:noProof/>
          <w:sz w:val="24"/>
          <w:szCs w:val="24"/>
          <w:lang w:val="bg-BG"/>
        </w:rPr>
        <w:t>а) всякаква друга държавна помощ, доколкото тези мерки засягат различни установими допустими разходи;</w:t>
      </w:r>
    </w:p>
    <w:p w14:paraId="6C9093A4" w14:textId="7C977619" w:rsidR="006B4556" w:rsidRPr="003C4229" w:rsidRDefault="006B4556" w:rsidP="00EA556E">
      <w:pPr>
        <w:spacing w:before="120" w:after="120"/>
        <w:jc w:val="both"/>
        <w:rPr>
          <w:rStyle w:val="CommentReference"/>
          <w:rFonts w:ascii="Times New Roman" w:hAnsi="Times New Roman"/>
          <w:noProof/>
          <w:sz w:val="24"/>
          <w:szCs w:val="24"/>
          <w:lang w:val="bg-BG"/>
        </w:rPr>
      </w:pPr>
      <w:r w:rsidRPr="003C4229">
        <w:rPr>
          <w:rStyle w:val="CommentReference"/>
          <w:rFonts w:ascii="Times New Roman" w:hAnsi="Times New Roman"/>
          <w:noProof/>
          <w:sz w:val="24"/>
          <w:szCs w:val="24"/>
          <w:lang w:val="bg-BG"/>
        </w:rPr>
        <w:t xml:space="preserve">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приложими за тази помощ по силата на </w:t>
      </w:r>
      <w:r w:rsidR="00785B45" w:rsidRPr="003C4229">
        <w:rPr>
          <w:rStyle w:val="CommentReference"/>
          <w:rFonts w:ascii="Times New Roman" w:hAnsi="Times New Roman"/>
          <w:noProof/>
          <w:sz w:val="24"/>
          <w:szCs w:val="24"/>
          <w:lang w:val="bg-BG"/>
        </w:rPr>
        <w:t>Регламент (ЕС) № 651/2014</w:t>
      </w:r>
      <w:r w:rsidRPr="003C4229">
        <w:rPr>
          <w:rStyle w:val="CommentReference"/>
          <w:rFonts w:ascii="Times New Roman" w:hAnsi="Times New Roman"/>
          <w:noProof/>
          <w:sz w:val="24"/>
          <w:szCs w:val="24"/>
          <w:lang w:val="bg-BG"/>
        </w:rPr>
        <w:t>.</w:t>
      </w:r>
    </w:p>
    <w:p w14:paraId="2E8090A3" w14:textId="79ECB2CD" w:rsidR="00063AC9" w:rsidRPr="003C4229" w:rsidRDefault="006B4556" w:rsidP="00063AC9">
      <w:pPr>
        <w:spacing w:before="120" w:after="120"/>
        <w:jc w:val="both"/>
        <w:rPr>
          <w:rStyle w:val="CommentReference"/>
          <w:sz w:val="24"/>
          <w:szCs w:val="24"/>
          <w:lang w:val="bg-BG"/>
        </w:rPr>
      </w:pPr>
      <w:r w:rsidRPr="003C4229">
        <w:rPr>
          <w:rStyle w:val="CommentReference"/>
          <w:rFonts w:ascii="Times New Roman" w:hAnsi="Times New Roman"/>
          <w:noProof/>
          <w:sz w:val="24"/>
          <w:szCs w:val="24"/>
          <w:lang w:val="bg-BG"/>
        </w:rPr>
        <w:t xml:space="preserve">Помощите по настоящата схема не могат да се натрупват с помощ de minimis по отношение на същите допустими разходи, ако това натрупване би довело до интензитет на помощта, надхвърлящ допустимия интензитет съгласно т. </w:t>
      </w:r>
      <w:r w:rsidR="00063AC9" w:rsidRPr="003C4229">
        <w:rPr>
          <w:rStyle w:val="CommentReference"/>
          <w:rFonts w:ascii="Times New Roman" w:hAnsi="Times New Roman"/>
          <w:noProof/>
          <w:sz w:val="24"/>
          <w:szCs w:val="24"/>
          <w:lang w:val="bg-BG"/>
        </w:rPr>
        <w:t>10.3 от Насоките за кандидастване.</w:t>
      </w:r>
    </w:p>
    <w:p w14:paraId="48A01CAA" w14:textId="7A6A1D6E" w:rsidR="00111AFC" w:rsidRPr="003C4229" w:rsidRDefault="00111AFC" w:rsidP="00EA556E">
      <w:pPr>
        <w:spacing w:before="120" w:after="120"/>
        <w:jc w:val="both"/>
        <w:rPr>
          <w:rStyle w:val="CommentReference"/>
          <w:rFonts w:ascii="Times New Roman" w:hAnsi="Times New Roman"/>
          <w:noProof/>
          <w:sz w:val="24"/>
          <w:szCs w:val="24"/>
          <w:lang w:val="bg-BG"/>
        </w:rPr>
      </w:pPr>
    </w:p>
    <w:p w14:paraId="358C899E" w14:textId="77777777" w:rsidR="008140C6" w:rsidRPr="003C4229" w:rsidRDefault="008140C6" w:rsidP="008140C6">
      <w:pPr>
        <w:spacing w:before="120" w:after="120"/>
        <w:jc w:val="both"/>
        <w:rPr>
          <w:rFonts w:ascii="Times New Roman" w:hAnsi="Times New Roman"/>
          <w:noProof/>
          <w:sz w:val="24"/>
          <w:szCs w:val="24"/>
          <w:lang w:val="bg-BG"/>
        </w:rPr>
      </w:pPr>
      <w:r w:rsidRPr="003C4229">
        <w:rPr>
          <w:rFonts w:ascii="Times New Roman" w:hAnsi="Times New Roman"/>
          <w:noProof/>
          <w:sz w:val="24"/>
          <w:szCs w:val="24"/>
          <w:lang w:val="bg-BG"/>
        </w:rPr>
        <w:t>Когато финансиране от Европейския съюз, управлявано централно от институциите, агенциите, съвместни предприятия или други органи на Европейския съюз, което не е пряко или косвено под контрола на Република България, в т.ч. нейните централни и териториални органи, е съчетано с държавна помощ, само тази държавна помощ се взема предвид с цел да се установи дали са спазени праговете за уведомяване и максималните интензитети на помощта или максималните размери на помощта, при условие че общият размер на публичното финансиране, предоставено във връзка със същите допустими разходи, не надхвърля най-благоприятния процент на финансиране, установен в приложимите правила на законодателството на Европейския съюз.</w:t>
      </w:r>
    </w:p>
    <w:p w14:paraId="53F80C0E" w14:textId="77777777" w:rsidR="008140C6" w:rsidRPr="003C4229" w:rsidRDefault="008140C6" w:rsidP="00EA556E">
      <w:pPr>
        <w:spacing w:before="120" w:after="120"/>
        <w:jc w:val="both"/>
        <w:rPr>
          <w:rStyle w:val="CommentReference"/>
          <w:rFonts w:ascii="Times New Roman" w:hAnsi="Times New Roman"/>
          <w:noProof/>
          <w:sz w:val="24"/>
          <w:szCs w:val="24"/>
          <w:lang w:val="bg-BG"/>
        </w:rPr>
      </w:pPr>
    </w:p>
    <w:p w14:paraId="7A70851D" w14:textId="77777777" w:rsidR="00111AFC" w:rsidRPr="003C4229" w:rsidRDefault="00111AFC" w:rsidP="00111AFC">
      <w:pPr>
        <w:pBdr>
          <w:top w:val="single" w:sz="4" w:space="1" w:color="auto"/>
          <w:left w:val="single" w:sz="4" w:space="4" w:color="auto"/>
          <w:bottom w:val="single" w:sz="4" w:space="1" w:color="auto"/>
          <w:right w:val="single" w:sz="4" w:space="4" w:color="auto"/>
        </w:pBdr>
        <w:jc w:val="both"/>
        <w:rPr>
          <w:rFonts w:ascii="Times New Roman" w:hAnsi="Times New Roman"/>
          <w:lang w:val="bg-BG"/>
        </w:rPr>
      </w:pPr>
      <w:r w:rsidRPr="003C4229">
        <w:rPr>
          <w:rFonts w:ascii="Times New Roman" w:hAnsi="Times New Roman"/>
          <w:lang w:val="bg-BG"/>
        </w:rPr>
        <w:t>ВАЖНО!</w:t>
      </w:r>
    </w:p>
    <w:p w14:paraId="2A1601FA" w14:textId="6D3A8E43" w:rsidR="00111AFC" w:rsidRPr="003C4229" w:rsidRDefault="00111AFC" w:rsidP="00111AFC">
      <w:pPr>
        <w:pBdr>
          <w:top w:val="single" w:sz="4" w:space="1" w:color="auto"/>
          <w:left w:val="single" w:sz="4" w:space="4" w:color="auto"/>
          <w:bottom w:val="single" w:sz="4" w:space="1" w:color="auto"/>
          <w:right w:val="single" w:sz="4" w:space="4" w:color="auto"/>
        </w:pBdr>
        <w:jc w:val="both"/>
        <w:rPr>
          <w:rFonts w:ascii="Times New Roman" w:hAnsi="Times New Roman"/>
          <w:lang w:val="bg-BG"/>
        </w:rPr>
      </w:pPr>
      <w:r w:rsidRPr="003C4229">
        <w:rPr>
          <w:rFonts w:ascii="Times New Roman" w:hAnsi="Times New Roman"/>
          <w:lang w:val="bg-BG"/>
        </w:rPr>
        <w:t>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29569336" w14:textId="77777777" w:rsidR="00111AFC" w:rsidRPr="003C4229" w:rsidRDefault="00111AFC" w:rsidP="00111AFC">
      <w:pPr>
        <w:pBdr>
          <w:top w:val="single" w:sz="4" w:space="1" w:color="auto"/>
          <w:left w:val="single" w:sz="4" w:space="4" w:color="auto"/>
          <w:bottom w:val="single" w:sz="4" w:space="1" w:color="auto"/>
          <w:right w:val="single" w:sz="4" w:space="4" w:color="auto"/>
        </w:pBdr>
        <w:jc w:val="both"/>
        <w:rPr>
          <w:rFonts w:ascii="Times New Roman" w:hAnsi="Times New Roman"/>
          <w:lang w:val="bg-BG"/>
        </w:rPr>
      </w:pPr>
      <w:r w:rsidRPr="003C4229">
        <w:rPr>
          <w:rFonts w:ascii="Times New Roman" w:hAnsi="Times New Roman"/>
          <w:lang w:val="bg-BG"/>
        </w:rPr>
        <w:lastRenderedPageBreak/>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договорите за финансиране с бенефициентите.</w:t>
      </w:r>
    </w:p>
    <w:p w14:paraId="296F0AFB" w14:textId="77777777" w:rsidR="00111AFC" w:rsidRPr="003C4229" w:rsidRDefault="00111AFC" w:rsidP="00EA556E">
      <w:pPr>
        <w:spacing w:before="120" w:after="120"/>
        <w:jc w:val="both"/>
        <w:rPr>
          <w:rStyle w:val="CommentReference"/>
          <w:rFonts w:ascii="Times New Roman" w:hAnsi="Times New Roman"/>
          <w:noProof/>
          <w:sz w:val="24"/>
          <w:szCs w:val="24"/>
          <w:lang w:val="bg-BG"/>
        </w:rPr>
      </w:pPr>
    </w:p>
    <w:p w14:paraId="3334B667" w14:textId="0FF0736C" w:rsidR="0051709E" w:rsidRPr="003C4229" w:rsidRDefault="0049046B"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C4229">
        <w:rPr>
          <w:rStyle w:val="CommentReference"/>
          <w:rFonts w:ascii="Times New Roman" w:hAnsi="Times New Roman" w:cs="Times New Roman"/>
          <w:noProof/>
          <w:color w:val="auto"/>
          <w:sz w:val="24"/>
          <w:szCs w:val="24"/>
          <w:lang w:val="bg-BG"/>
        </w:rPr>
        <w:t>Други изисквания</w:t>
      </w:r>
      <w:r w:rsidR="004E6869" w:rsidRPr="003C4229">
        <w:rPr>
          <w:rStyle w:val="CommentReference"/>
          <w:rFonts w:ascii="Times New Roman" w:hAnsi="Times New Roman" w:cs="Times New Roman"/>
          <w:noProof/>
          <w:color w:val="auto"/>
          <w:sz w:val="24"/>
          <w:szCs w:val="24"/>
          <w:lang w:val="bg-BG"/>
        </w:rPr>
        <w:t xml:space="preserve"> и условия</w:t>
      </w:r>
    </w:p>
    <w:p w14:paraId="1688A1C5" w14:textId="3755AC56" w:rsidR="00393935" w:rsidRPr="003C4229" w:rsidRDefault="00393935" w:rsidP="00A1183D">
      <w:pPr>
        <w:rPr>
          <w:lang w:val="bg-BG"/>
        </w:rPr>
      </w:pPr>
    </w:p>
    <w:p w14:paraId="3220DF5D" w14:textId="77777777" w:rsidR="00393935" w:rsidRPr="003C4229" w:rsidRDefault="00393935" w:rsidP="00393935">
      <w:pPr>
        <w:autoSpaceDE w:val="0"/>
        <w:autoSpaceDN w:val="0"/>
        <w:adjustRightInd w:val="0"/>
        <w:spacing w:before="120" w:after="120"/>
        <w:ind w:firstLine="708"/>
        <w:jc w:val="both"/>
        <w:rPr>
          <w:rFonts w:ascii="Times New Roman" w:hAnsi="Times New Roman"/>
          <w:sz w:val="24"/>
          <w:szCs w:val="24"/>
          <w:lang w:val="bg-BG" w:eastAsia="bg-BG"/>
        </w:rPr>
      </w:pPr>
      <w:r w:rsidRPr="003C4229">
        <w:rPr>
          <w:rFonts w:ascii="Times New Roman" w:hAnsi="Times New Roman"/>
          <w:sz w:val="24"/>
          <w:szCs w:val="24"/>
          <w:lang w:val="bg-BG" w:eastAsia="bg-BG"/>
        </w:rPr>
        <w:t>В изпълнение на членове 9-12 от Регламент № 651 и ЗДП и ППЗДП се представя, публикува, съхранява и докладва информация по мярката, както и се предоставя при поискване, както следва:</w:t>
      </w:r>
    </w:p>
    <w:p w14:paraId="3225C8E1" w14:textId="38725A48" w:rsidR="00393935" w:rsidRPr="003C4229" w:rsidRDefault="00393935" w:rsidP="00393935">
      <w:pPr>
        <w:numPr>
          <w:ilvl w:val="0"/>
          <w:numId w:val="60"/>
        </w:numPr>
        <w:autoSpaceDE w:val="0"/>
        <w:autoSpaceDN w:val="0"/>
        <w:adjustRightInd w:val="0"/>
        <w:spacing w:before="120" w:after="120"/>
        <w:ind w:left="851"/>
        <w:jc w:val="both"/>
        <w:rPr>
          <w:rFonts w:ascii="Times New Roman" w:hAnsi="Times New Roman"/>
          <w:b/>
          <w:i/>
          <w:sz w:val="24"/>
          <w:szCs w:val="24"/>
          <w:lang w:val="bg-BG" w:eastAsia="bg-BG"/>
        </w:rPr>
      </w:pPr>
      <w:r w:rsidRPr="003C4229">
        <w:rPr>
          <w:rFonts w:ascii="Times New Roman" w:hAnsi="Times New Roman"/>
          <w:sz w:val="24"/>
          <w:szCs w:val="24"/>
          <w:lang w:val="bg-BG" w:eastAsia="bg-BG"/>
        </w:rPr>
        <w:t>За целите на прозрачността в рамките на 6м. след предоставянето на помощта, същата следва да бъде въведена в Модула за прозрачност на Европейската комисия;</w:t>
      </w:r>
    </w:p>
    <w:p w14:paraId="15FE40DE" w14:textId="37D0F784" w:rsidR="009B2580" w:rsidRPr="003C4229" w:rsidRDefault="009B2580" w:rsidP="00A1183D">
      <w:pPr>
        <w:autoSpaceDE w:val="0"/>
        <w:autoSpaceDN w:val="0"/>
        <w:adjustRightInd w:val="0"/>
        <w:spacing w:before="120" w:after="120"/>
        <w:ind w:left="851"/>
        <w:jc w:val="both"/>
        <w:rPr>
          <w:rFonts w:ascii="Times New Roman" w:hAnsi="Times New Roman"/>
          <w:b/>
          <w:i/>
          <w:sz w:val="24"/>
          <w:szCs w:val="24"/>
          <w:lang w:val="bg-BG" w:eastAsia="bg-BG"/>
        </w:rPr>
      </w:pPr>
      <w:r w:rsidRPr="003C4229">
        <w:rPr>
          <w:rFonts w:ascii="Times New Roman" w:hAnsi="Times New Roman"/>
          <w:b/>
          <w:i/>
          <w:sz w:val="24"/>
          <w:szCs w:val="24"/>
          <w:lang w:val="bg-BG" w:eastAsia="bg-BG"/>
        </w:rPr>
        <w:t>В изпълнение на изискванията на чл. 11 от Регламент (ЕС) № 651/2014, а именно информацията, посочена в приложение III на Регламента да бъде въвеждана в модула за прозрачност на ЕК за всяка предоставена индивидуална помощ по процедурата, надхвърляща 100 000 евро. В тази връзка в случаите, в които общата стойност на отпуснатата помощ надхвърля 100 000 евро, УО на ПРР ще въвежда информацията в модула за прозрачност на ЕК (https://webgate.ec.europa.eu/competition/transparency/public/search/home/)</w:t>
      </w:r>
    </w:p>
    <w:p w14:paraId="6E982E43" w14:textId="77777777" w:rsidR="00393935" w:rsidRPr="003C4229" w:rsidRDefault="00393935" w:rsidP="00393935">
      <w:pPr>
        <w:numPr>
          <w:ilvl w:val="0"/>
          <w:numId w:val="60"/>
        </w:numPr>
        <w:autoSpaceDE w:val="0"/>
        <w:autoSpaceDN w:val="0"/>
        <w:adjustRightInd w:val="0"/>
        <w:spacing w:before="120" w:after="120"/>
        <w:ind w:left="851"/>
        <w:jc w:val="both"/>
        <w:rPr>
          <w:rFonts w:ascii="Times New Roman" w:hAnsi="Times New Roman"/>
          <w:b/>
          <w:i/>
          <w:sz w:val="24"/>
          <w:szCs w:val="24"/>
          <w:lang w:val="bg-BG" w:eastAsia="bg-BG"/>
        </w:rPr>
      </w:pPr>
      <w:r w:rsidRPr="003C4229">
        <w:rPr>
          <w:rFonts w:ascii="Times New Roman" w:hAnsi="Times New Roman"/>
          <w:sz w:val="24"/>
          <w:szCs w:val="24"/>
          <w:lang w:val="bg-BG" w:eastAsia="bg-BG"/>
        </w:rPr>
        <w:t>За информиране на ЕК, чрез Системата за електронно уведомяване – SANI2 се въвежда стандартизирана информация по приложение II от Регламента;</w:t>
      </w:r>
    </w:p>
    <w:p w14:paraId="5F33A7F7" w14:textId="77777777" w:rsidR="00393935" w:rsidRPr="003C4229" w:rsidRDefault="00393935" w:rsidP="00393935">
      <w:pPr>
        <w:numPr>
          <w:ilvl w:val="0"/>
          <w:numId w:val="60"/>
        </w:numPr>
        <w:autoSpaceDE w:val="0"/>
        <w:autoSpaceDN w:val="0"/>
        <w:adjustRightInd w:val="0"/>
        <w:spacing w:before="120" w:after="120"/>
        <w:ind w:left="851"/>
        <w:jc w:val="both"/>
        <w:rPr>
          <w:rFonts w:ascii="Times New Roman" w:hAnsi="Times New Roman"/>
          <w:b/>
          <w:i/>
          <w:sz w:val="24"/>
          <w:szCs w:val="24"/>
          <w:lang w:val="bg-BG" w:eastAsia="bg-BG"/>
        </w:rPr>
      </w:pPr>
      <w:r w:rsidRPr="003C4229">
        <w:rPr>
          <w:rFonts w:ascii="Times New Roman" w:hAnsi="Times New Roman"/>
          <w:sz w:val="24"/>
          <w:szCs w:val="24"/>
          <w:lang w:val="bg-BG" w:eastAsia="bg-BG"/>
        </w:rPr>
        <w:t>За целите на докладването, се представя Годишен доклад пред министъра на финансите;</w:t>
      </w:r>
    </w:p>
    <w:p w14:paraId="5BBF90A9" w14:textId="77777777" w:rsidR="00393935" w:rsidRPr="003C4229" w:rsidRDefault="00393935" w:rsidP="00393935">
      <w:pPr>
        <w:numPr>
          <w:ilvl w:val="0"/>
          <w:numId w:val="60"/>
        </w:numPr>
        <w:autoSpaceDE w:val="0"/>
        <w:autoSpaceDN w:val="0"/>
        <w:adjustRightInd w:val="0"/>
        <w:spacing w:before="120" w:after="120"/>
        <w:ind w:left="851"/>
        <w:jc w:val="both"/>
        <w:rPr>
          <w:rFonts w:ascii="Times New Roman" w:hAnsi="Times New Roman"/>
          <w:b/>
          <w:i/>
          <w:sz w:val="24"/>
          <w:szCs w:val="24"/>
          <w:lang w:val="bg-BG" w:eastAsia="bg-BG"/>
        </w:rPr>
      </w:pPr>
      <w:r w:rsidRPr="003C4229">
        <w:rPr>
          <w:rFonts w:ascii="Times New Roman" w:hAnsi="Times New Roman"/>
          <w:sz w:val="24"/>
          <w:szCs w:val="24"/>
          <w:lang w:val="bg-BG" w:eastAsia="bg-BG"/>
        </w:rPr>
        <w:t>За целите на наблюдението и при актуализация условията на Регламент (ЕС) № 651/2014, мярката се превежда в съответствие съгласно поставените от Комисията или министъра на финансите срокове;</w:t>
      </w:r>
    </w:p>
    <w:p w14:paraId="5F1D8CBE" w14:textId="77777777" w:rsidR="00393935" w:rsidRPr="003C4229" w:rsidRDefault="00393935" w:rsidP="00393935">
      <w:pPr>
        <w:numPr>
          <w:ilvl w:val="0"/>
          <w:numId w:val="60"/>
        </w:numPr>
        <w:autoSpaceDE w:val="0"/>
        <w:autoSpaceDN w:val="0"/>
        <w:adjustRightInd w:val="0"/>
        <w:spacing w:before="120" w:after="120"/>
        <w:ind w:left="851"/>
        <w:jc w:val="both"/>
        <w:rPr>
          <w:rFonts w:ascii="Times New Roman" w:hAnsi="Times New Roman"/>
          <w:b/>
          <w:i/>
          <w:sz w:val="24"/>
          <w:szCs w:val="24"/>
          <w:lang w:val="bg-BG" w:eastAsia="bg-BG"/>
        </w:rPr>
      </w:pPr>
      <w:r w:rsidRPr="003C4229">
        <w:rPr>
          <w:rFonts w:ascii="Times New Roman" w:hAnsi="Times New Roman"/>
          <w:sz w:val="24"/>
          <w:szCs w:val="24"/>
          <w:lang w:val="bg-BG" w:eastAsia="bg-BG"/>
        </w:rPr>
        <w:t>За целите на последващия контрол от страна на ЕК и националните контролни органи се пази подробна документация за период от 10 години относно предоставянето на помощта и спазването на условията на регламента.</w:t>
      </w:r>
    </w:p>
    <w:p w14:paraId="6CC12021" w14:textId="77777777" w:rsidR="00393935" w:rsidRPr="003C4229" w:rsidRDefault="00393935" w:rsidP="00A1183D">
      <w:pPr>
        <w:rPr>
          <w:lang w:val="bg-BG"/>
        </w:rPr>
      </w:pPr>
    </w:p>
    <w:p w14:paraId="0C8D6042" w14:textId="68129871" w:rsidR="00804811" w:rsidRPr="003C4229" w:rsidRDefault="00804811" w:rsidP="00EA556E">
      <w:pPr>
        <w:spacing w:before="120" w:after="120"/>
        <w:jc w:val="both"/>
        <w:rPr>
          <w:rStyle w:val="CommentReference"/>
          <w:rFonts w:ascii="Times New Roman" w:hAnsi="Times New Roman"/>
          <w:noProof/>
          <w:sz w:val="24"/>
          <w:szCs w:val="24"/>
          <w:lang w:val="bg-BG"/>
        </w:rPr>
      </w:pPr>
    </w:p>
    <w:p w14:paraId="48E279D3" w14:textId="587DF41C" w:rsidR="00063AC9" w:rsidRPr="003C4229" w:rsidRDefault="00063AC9" w:rsidP="00063AC9">
      <w:pPr>
        <w:spacing w:before="120" w:after="120"/>
        <w:jc w:val="both"/>
        <w:rPr>
          <w:rStyle w:val="CommentReference"/>
          <w:rFonts w:ascii="Times New Roman" w:hAnsi="Times New Roman"/>
          <w:noProof/>
          <w:sz w:val="24"/>
          <w:szCs w:val="24"/>
          <w:lang w:val="bg-BG"/>
        </w:rPr>
      </w:pPr>
      <w:r w:rsidRPr="003C4229">
        <w:rPr>
          <w:rStyle w:val="CommentReference"/>
          <w:rFonts w:ascii="Times New Roman" w:hAnsi="Times New Roman"/>
          <w:noProof/>
          <w:sz w:val="24"/>
          <w:szCs w:val="24"/>
          <w:lang w:val="bg-BG"/>
        </w:rPr>
        <w:t xml:space="preserve">Всеки договор за предоставяне на безвъзмездна финансова помощ по настоящата процедура с включена помощ за обучение по чл.31 </w:t>
      </w:r>
      <w:r w:rsidRPr="003C4229">
        <w:rPr>
          <w:rFonts w:ascii="Times New Roman" w:hAnsi="Times New Roman"/>
          <w:noProof/>
          <w:sz w:val="24"/>
          <w:szCs w:val="24"/>
          <w:lang w:val="bg-BG"/>
        </w:rPr>
        <w:t xml:space="preserve">Регламент (ЕС) № 651/2014, </w:t>
      </w:r>
      <w:r w:rsidRPr="003C4229">
        <w:rPr>
          <w:rStyle w:val="CommentReference"/>
          <w:rFonts w:ascii="Times New Roman" w:hAnsi="Times New Roman"/>
          <w:noProof/>
          <w:sz w:val="24"/>
          <w:szCs w:val="24"/>
          <w:lang w:val="bg-BG"/>
        </w:rPr>
        <w:t xml:space="preserve"> представлява индивидуална помощ по смисъла на чл. 2, пар. 14, буква ii) от Регламент на Комисията (ЕС) № 651/2014.</w:t>
      </w:r>
    </w:p>
    <w:p w14:paraId="0BF1FA53" w14:textId="77777777" w:rsidR="006C78F7" w:rsidRPr="003C4229" w:rsidRDefault="006C78F7" w:rsidP="00EA556E">
      <w:pPr>
        <w:spacing w:before="120" w:after="120"/>
        <w:jc w:val="both"/>
        <w:rPr>
          <w:rFonts w:ascii="Times New Roman" w:hAnsi="Times New Roman"/>
          <w:b/>
          <w:noProof/>
          <w:sz w:val="24"/>
          <w:szCs w:val="24"/>
          <w:lang w:val="bg-BG"/>
        </w:rPr>
      </w:pPr>
      <w:r w:rsidRPr="003C4229">
        <w:rPr>
          <w:rFonts w:ascii="Times New Roman" w:hAnsi="Times New Roman"/>
          <w:b/>
          <w:noProof/>
          <w:sz w:val="24"/>
          <w:szCs w:val="24"/>
          <w:lang w:val="bg-BG"/>
        </w:rPr>
        <w:t>Важно!</w:t>
      </w:r>
    </w:p>
    <w:p w14:paraId="5D1CEAE0" w14:textId="3E1F6759" w:rsidR="00D41F4E" w:rsidRPr="003C4229" w:rsidRDefault="00CB2EFD" w:rsidP="00EA556E">
      <w:pPr>
        <w:spacing w:before="120" w:after="120"/>
        <w:jc w:val="both"/>
        <w:rPr>
          <w:rFonts w:ascii="Times New Roman" w:hAnsi="Times New Roman"/>
          <w:b/>
          <w:noProof/>
          <w:sz w:val="24"/>
          <w:szCs w:val="24"/>
          <w:lang w:val="bg-BG"/>
        </w:rPr>
      </w:pPr>
      <w:r w:rsidRPr="003C4229">
        <w:rPr>
          <w:rFonts w:ascii="Times New Roman" w:hAnsi="Times New Roman"/>
          <w:b/>
          <w:noProof/>
          <w:sz w:val="24"/>
          <w:szCs w:val="24"/>
          <w:lang w:val="bg-BG"/>
        </w:rPr>
        <w:t xml:space="preserve">УО на ПРР в </w:t>
      </w:r>
      <w:r w:rsidR="000413BA" w:rsidRPr="003C4229">
        <w:rPr>
          <w:rFonts w:ascii="Times New Roman" w:hAnsi="Times New Roman"/>
          <w:b/>
          <w:noProof/>
          <w:sz w:val="24"/>
          <w:szCs w:val="24"/>
          <w:lang w:val="bg-BG"/>
        </w:rPr>
        <w:t>МРРБ</w:t>
      </w:r>
      <w:r w:rsidR="00D41F4E" w:rsidRPr="003C4229">
        <w:rPr>
          <w:rFonts w:ascii="Times New Roman" w:hAnsi="Times New Roman"/>
          <w:b/>
          <w:noProof/>
          <w:sz w:val="24"/>
          <w:szCs w:val="24"/>
          <w:lang w:val="bg-BG"/>
        </w:rPr>
        <w:t xml:space="preserve">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w:t>
      </w:r>
      <w:r w:rsidR="006A3FD3" w:rsidRPr="003C4229">
        <w:rPr>
          <w:rFonts w:ascii="Times New Roman" w:hAnsi="Times New Roman"/>
          <w:b/>
          <w:noProof/>
          <w:sz w:val="24"/>
          <w:szCs w:val="24"/>
          <w:lang w:val="bg-BG"/>
        </w:rPr>
        <w:t>Регламент (ЕС) № 651/2014,</w:t>
      </w:r>
      <w:r w:rsidR="00D41F4E" w:rsidRPr="003C4229">
        <w:rPr>
          <w:rFonts w:ascii="Times New Roman" w:hAnsi="Times New Roman"/>
          <w:b/>
          <w:noProof/>
          <w:sz w:val="24"/>
          <w:szCs w:val="24"/>
          <w:lang w:val="bg-BG"/>
        </w:rPr>
        <w:t xml:space="preserve"> за период от 10 </w:t>
      </w:r>
      <w:r w:rsidR="009B2580" w:rsidRPr="003C4229">
        <w:rPr>
          <w:rFonts w:ascii="Times New Roman" w:hAnsi="Times New Roman"/>
          <w:b/>
          <w:noProof/>
          <w:sz w:val="24"/>
          <w:szCs w:val="24"/>
          <w:lang w:val="bg-BG"/>
        </w:rPr>
        <w:t xml:space="preserve">от датата на предоставяне на последната </w:t>
      </w:r>
      <w:r w:rsidR="009B2580" w:rsidRPr="003C4229">
        <w:rPr>
          <w:rFonts w:ascii="Times New Roman" w:hAnsi="Times New Roman"/>
          <w:b/>
          <w:bCs/>
          <w:iCs/>
          <w:noProof/>
          <w:sz w:val="24"/>
          <w:szCs w:val="24"/>
          <w:lang w:val="bg-BG"/>
        </w:rPr>
        <w:t xml:space="preserve">индивидуална </w:t>
      </w:r>
      <w:r w:rsidR="009B2580" w:rsidRPr="003C4229">
        <w:rPr>
          <w:rFonts w:ascii="Times New Roman" w:hAnsi="Times New Roman"/>
          <w:b/>
          <w:noProof/>
          <w:sz w:val="24"/>
          <w:szCs w:val="24"/>
          <w:lang w:val="bg-BG"/>
        </w:rPr>
        <w:t>помощ по схемата.</w:t>
      </w:r>
    </w:p>
    <w:p w14:paraId="396B75B8" w14:textId="3FECA2A1" w:rsidR="000413BA" w:rsidRPr="003C4229" w:rsidRDefault="000413BA" w:rsidP="000413BA">
      <w:pPr>
        <w:spacing w:before="120" w:after="120"/>
        <w:jc w:val="both"/>
        <w:rPr>
          <w:rFonts w:ascii="Times New Roman" w:hAnsi="Times New Roman"/>
          <w:b/>
          <w:bCs/>
          <w:iCs/>
          <w:noProof/>
          <w:sz w:val="24"/>
          <w:szCs w:val="24"/>
          <w:lang w:val="bg-BG"/>
        </w:rPr>
      </w:pPr>
      <w:r w:rsidRPr="003C4229">
        <w:rPr>
          <w:rFonts w:ascii="Times New Roman" w:hAnsi="Times New Roman"/>
          <w:b/>
          <w:bCs/>
          <w:iCs/>
          <w:noProof/>
          <w:sz w:val="24"/>
          <w:szCs w:val="24"/>
          <w:lang w:val="bg-BG"/>
        </w:rPr>
        <w:lastRenderedPageBreak/>
        <w:t xml:space="preserve">Във връзка с изпълнението на условието на чл. 12, пар. 1 от </w:t>
      </w:r>
      <w:r w:rsidR="000D6DC7" w:rsidRPr="003C4229">
        <w:rPr>
          <w:rFonts w:ascii="Times New Roman" w:hAnsi="Times New Roman"/>
          <w:b/>
          <w:bCs/>
          <w:iCs/>
          <w:noProof/>
          <w:sz w:val="24"/>
          <w:szCs w:val="24"/>
          <w:lang w:val="bg-BG"/>
        </w:rPr>
        <w:t>Регламент (ЕС) № 651/2014</w:t>
      </w:r>
      <w:r w:rsidRPr="003C4229">
        <w:rPr>
          <w:rFonts w:ascii="Times New Roman" w:hAnsi="Times New Roman"/>
          <w:b/>
          <w:bCs/>
          <w:iCs/>
          <w:noProof/>
          <w:sz w:val="24"/>
          <w:szCs w:val="24"/>
          <w:lang w:val="bg-BG"/>
        </w:rPr>
        <w:t xml:space="preserve">, МРРБ  документира и събира цялата информация, относно извършваните от него проверки при прилагането на Регламента, включително проверката на декларираната от кандидатите информация, посредством данни от официални източници, като НСИ, Търговския регистър, регистъра на юридическите лица с нестопанска цел и др. </w:t>
      </w:r>
    </w:p>
    <w:p w14:paraId="564F3E15" w14:textId="3FF23303" w:rsidR="00557BC6" w:rsidRPr="003C4229" w:rsidRDefault="00557BC6" w:rsidP="00961A9E">
      <w:pPr>
        <w:spacing w:before="120" w:after="120"/>
        <w:jc w:val="both"/>
        <w:rPr>
          <w:rStyle w:val="CommentReference"/>
          <w:rFonts w:ascii="Times New Roman" w:hAnsi="Times New Roman"/>
          <w:noProof/>
          <w:sz w:val="24"/>
          <w:szCs w:val="24"/>
          <w:lang w:val="bg-BG"/>
        </w:rPr>
      </w:pPr>
    </w:p>
    <w:sectPr w:rsidR="00557BC6" w:rsidRPr="003C4229" w:rsidSect="00FE579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B3C97" w14:textId="77777777" w:rsidR="006521E7" w:rsidRDefault="006521E7" w:rsidP="0025390F">
      <w:r>
        <w:separator/>
      </w:r>
    </w:p>
  </w:endnote>
  <w:endnote w:type="continuationSeparator" w:id="0">
    <w:p w14:paraId="2AD8C0B7" w14:textId="77777777" w:rsidR="006521E7" w:rsidRDefault="006521E7"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14:paraId="331B993E" w14:textId="77777777" w:rsidR="00E613C2" w:rsidRPr="00086F87"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14:paraId="257BA547" w14:textId="77777777" w:rsidTr="009C1720">
          <w:tc>
            <w:tcPr>
              <w:tcW w:w="9180" w:type="dxa"/>
              <w:shd w:val="clear" w:color="auto" w:fill="auto"/>
              <w:vAlign w:val="center"/>
            </w:tcPr>
            <w:p w14:paraId="44D2C055" w14:textId="77777777"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14:paraId="64294A6E" w14:textId="418385BB"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3C4229">
                <w:rPr>
                  <w:rFonts w:ascii="Times New Roman" w:hAnsi="Times New Roman"/>
                  <w:noProof/>
                </w:rPr>
                <w:t>11</w:t>
              </w:r>
              <w:r w:rsidRPr="008E52C2">
                <w:rPr>
                  <w:rFonts w:ascii="Times New Roman" w:hAnsi="Times New Roman"/>
                  <w:noProof/>
                </w:rPr>
                <w:fldChar w:fldCharType="end"/>
              </w:r>
            </w:p>
            <w:p w14:paraId="1F1937BA" w14:textId="77777777" w:rsidR="00E613C2" w:rsidRPr="008E52C2" w:rsidRDefault="00E613C2" w:rsidP="0077729B">
              <w:pPr>
                <w:pStyle w:val="Footer"/>
                <w:jc w:val="center"/>
                <w:rPr>
                  <w:rFonts w:ascii="Times New Roman" w:hAnsi="Times New Roman"/>
                </w:rPr>
              </w:pPr>
            </w:p>
          </w:tc>
        </w:tr>
      </w:tbl>
      <w:p w14:paraId="13804BF1" w14:textId="77777777" w:rsidR="00E613C2" w:rsidRPr="009C1720" w:rsidRDefault="006521E7" w:rsidP="009C1720">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53FC0" w14:textId="77777777" w:rsidR="006521E7" w:rsidRDefault="006521E7" w:rsidP="0025390F">
      <w:r>
        <w:separator/>
      </w:r>
    </w:p>
  </w:footnote>
  <w:footnote w:type="continuationSeparator" w:id="0">
    <w:p w14:paraId="68539C07" w14:textId="77777777" w:rsidR="006521E7" w:rsidRDefault="006521E7" w:rsidP="0025390F">
      <w:r>
        <w:continuationSeparator/>
      </w:r>
    </w:p>
  </w:footnote>
  <w:footnote w:id="1">
    <w:p w14:paraId="2FC92069" w14:textId="2B2A1B03" w:rsidR="00EC0070" w:rsidRPr="003C4229" w:rsidRDefault="00EC0070" w:rsidP="00EC0070">
      <w:pPr>
        <w:pStyle w:val="FootnoteText"/>
        <w:jc w:val="both"/>
        <w:rPr>
          <w:rFonts w:ascii="Times New Roman" w:hAnsi="Times New Roman"/>
          <w:sz w:val="16"/>
          <w:szCs w:val="16"/>
          <w:lang w:val="bg-BG"/>
        </w:rPr>
      </w:pPr>
      <w:r w:rsidRPr="003C4229">
        <w:rPr>
          <w:rStyle w:val="FootnoteReference"/>
          <w:rFonts w:ascii="Times New Roman" w:hAnsi="Times New Roman"/>
          <w:lang w:val="bg-BG"/>
        </w:rPr>
        <w:footnoteRef/>
      </w:r>
      <w:r w:rsidRPr="003C4229">
        <w:rPr>
          <w:rFonts w:ascii="Times New Roman" w:hAnsi="Times New Roman"/>
          <w:lang w:val="bg-BG"/>
        </w:rPr>
        <w:t xml:space="preserve"> </w:t>
      </w:r>
      <w:r w:rsidRPr="003C4229">
        <w:rPr>
          <w:rFonts w:ascii="Times New Roman" w:hAnsi="Times New Roman"/>
          <w:sz w:val="16"/>
          <w:szCs w:val="16"/>
          <w:lang w:val="bg-BG"/>
        </w:rPr>
        <w:t>Съгласно дефинициите, дадени в чл. 2, пар. 8, 9, 10, 11, от Регламе</w:t>
      </w:r>
      <w:r w:rsidR="00FE2007" w:rsidRPr="003C4229">
        <w:rPr>
          <w:rFonts w:ascii="Times New Roman" w:hAnsi="Times New Roman"/>
          <w:sz w:val="16"/>
          <w:szCs w:val="16"/>
          <w:lang w:val="bg-BG"/>
        </w:rPr>
        <w:t>нт на Комисията (ЕС) № 651/2014</w:t>
      </w:r>
      <w:r w:rsidRPr="003C4229">
        <w:rPr>
          <w:rFonts w:ascii="Times New Roman" w:hAnsi="Times New Roman"/>
          <w:sz w:val="16"/>
          <w:szCs w:val="16"/>
          <w:lang w:val="bg-BG"/>
        </w:rPr>
        <w:t>.</w:t>
      </w:r>
    </w:p>
  </w:footnote>
  <w:footnote w:id="2">
    <w:p w14:paraId="6A25118E" w14:textId="26813C8F" w:rsidR="0075641A" w:rsidRPr="0074276A" w:rsidRDefault="0075641A" w:rsidP="0075641A">
      <w:pPr>
        <w:pStyle w:val="FootnoteText"/>
        <w:jc w:val="both"/>
        <w:rPr>
          <w:rFonts w:ascii="Times New Roman" w:hAnsi="Times New Roman"/>
          <w:sz w:val="16"/>
          <w:szCs w:val="16"/>
        </w:rPr>
      </w:pPr>
      <w:r w:rsidRPr="003C4229">
        <w:rPr>
          <w:rStyle w:val="FootnoteReference"/>
          <w:rFonts w:ascii="Times New Roman" w:hAnsi="Times New Roman"/>
          <w:sz w:val="16"/>
          <w:szCs w:val="16"/>
          <w:lang w:val="bg-BG"/>
        </w:rPr>
        <w:footnoteRef/>
      </w:r>
      <w:r w:rsidRPr="003C4229">
        <w:rPr>
          <w:rStyle w:val="FootnoteReference"/>
          <w:rFonts w:ascii="Times New Roman" w:hAnsi="Times New Roman"/>
          <w:sz w:val="16"/>
          <w:szCs w:val="16"/>
          <w:lang w:val="bg-BG"/>
        </w:rPr>
        <w:t xml:space="preserve"> </w:t>
      </w:r>
      <w:r w:rsidRPr="003C4229">
        <w:rPr>
          <w:rFonts w:ascii="Times New Roman" w:hAnsi="Times New Roman"/>
          <w:sz w:val="16"/>
          <w:szCs w:val="16"/>
          <w:lang w:val="bg-BG"/>
        </w:rPr>
        <w:t>Решение 2010/787/ЕС на Съвета от 10 декември 2010 г. относно държавната помощ за улесняване на закриването на неконкурентоспособни въглищни мини (ОВ L 336, 21.12.2010г., стр. 24).</w:t>
      </w:r>
    </w:p>
  </w:footnote>
  <w:footnote w:id="3">
    <w:p w14:paraId="51ED26EC" w14:textId="6A9A68C9" w:rsidR="00EC0070" w:rsidRPr="003C4229" w:rsidRDefault="00EC0070" w:rsidP="00EC0070">
      <w:pPr>
        <w:pStyle w:val="FootnoteText"/>
        <w:jc w:val="both"/>
        <w:rPr>
          <w:rFonts w:ascii="Times New Roman" w:hAnsi="Times New Roman"/>
          <w:lang w:val="bg-BG"/>
        </w:rPr>
      </w:pPr>
      <w:r w:rsidRPr="0074276A">
        <w:rPr>
          <w:rStyle w:val="FootnoteReference"/>
          <w:rFonts w:ascii="Times New Roman" w:hAnsi="Times New Roman"/>
          <w:sz w:val="16"/>
          <w:szCs w:val="16"/>
        </w:rPr>
        <w:footnoteRef/>
      </w:r>
      <w:r w:rsidRPr="0074276A">
        <w:rPr>
          <w:rStyle w:val="FootnoteReference"/>
          <w:rFonts w:ascii="Times New Roman" w:hAnsi="Times New Roman"/>
          <w:sz w:val="16"/>
          <w:szCs w:val="16"/>
        </w:rPr>
        <w:t xml:space="preserve"> </w:t>
      </w:r>
      <w:r w:rsidRPr="003C4229">
        <w:rPr>
          <w:rFonts w:ascii="Times New Roman" w:hAnsi="Times New Roman"/>
          <w:sz w:val="16"/>
          <w:szCs w:val="16"/>
          <w:lang w:val="bg-BG"/>
        </w:rPr>
        <w:t>Съгласно чл. 1, пар. 4, б. а) от Регламент на Комисията (ЕС) № 651/2014г.</w:t>
      </w:r>
      <w:r w:rsidR="0074276A" w:rsidRPr="003C4229">
        <w:rPr>
          <w:rFonts w:ascii="Times New Roman" w:hAnsi="Times New Roman"/>
          <w:sz w:val="16"/>
          <w:szCs w:val="16"/>
          <w:lang w:val="bg-BG"/>
        </w:rPr>
        <w:t xml:space="preserve"> Проверката е на база информация в Публичния регистър на ЕК </w:t>
      </w:r>
      <w:hyperlink r:id="rId1" w:history="1">
        <w:r w:rsidR="0074276A" w:rsidRPr="003C4229">
          <w:rPr>
            <w:rStyle w:val="Hyperlink"/>
            <w:rFonts w:ascii="Times New Roman" w:hAnsi="Times New Roman"/>
            <w:sz w:val="16"/>
            <w:szCs w:val="16"/>
            <w:lang w:val="bg-BG"/>
          </w:rPr>
          <w:t>https://competition-cases.ec.europa.eu/search?caseInstrument=SA</w:t>
        </w:r>
      </w:hyperlink>
      <w:r w:rsidR="0074276A" w:rsidRPr="003C4229">
        <w:rPr>
          <w:rFonts w:ascii="Times New Roman" w:hAnsi="Times New Roman"/>
          <w:sz w:val="16"/>
          <w:szCs w:val="16"/>
          <w:lang w:val="bg-BG"/>
        </w:rPr>
        <w:t xml:space="preserve"> </w:t>
      </w:r>
      <w:r w:rsidR="0074276A" w:rsidRPr="003C4229">
        <w:rPr>
          <w:rFonts w:ascii="Times New Roman" w:hAnsi="Times New Roman"/>
          <w:b/>
          <w:sz w:val="16"/>
          <w:szCs w:val="16"/>
          <w:lang w:val="bg-BG"/>
        </w:rPr>
        <w:t>Проверка по вид решение (Decision type)</w:t>
      </w:r>
      <w:r w:rsidR="0074276A" w:rsidRPr="003C4229">
        <w:rPr>
          <w:rFonts w:ascii="Times New Roman" w:hAnsi="Times New Roman"/>
          <w:sz w:val="16"/>
          <w:szCs w:val="16"/>
          <w:lang w:val="bg-BG"/>
        </w:rPr>
        <w:t>– отрицателно решение с възстановяване (negative decision with recovery).</w:t>
      </w:r>
    </w:p>
  </w:footnote>
  <w:footnote w:id="4">
    <w:p w14:paraId="67A9D7B5" w14:textId="77777777" w:rsidR="00EC0070" w:rsidRPr="003C4229" w:rsidRDefault="00EC0070" w:rsidP="00EC0070">
      <w:pPr>
        <w:pStyle w:val="FootnoteText"/>
        <w:jc w:val="both"/>
        <w:rPr>
          <w:rFonts w:ascii="Times New Roman" w:hAnsi="Times New Roman"/>
          <w:sz w:val="16"/>
          <w:szCs w:val="16"/>
          <w:lang w:val="bg-BG"/>
        </w:rPr>
      </w:pPr>
      <w:r w:rsidRPr="003C4229">
        <w:rPr>
          <w:rStyle w:val="FootnoteReference"/>
          <w:rFonts w:ascii="Times New Roman" w:hAnsi="Times New Roman"/>
          <w:lang w:val="bg-BG"/>
        </w:rPr>
        <w:footnoteRef/>
      </w:r>
      <w:r w:rsidRPr="003C4229">
        <w:rPr>
          <w:rFonts w:ascii="Times New Roman" w:hAnsi="Times New Roman"/>
          <w:lang w:val="bg-BG"/>
        </w:rPr>
        <w:t xml:space="preserve"> </w:t>
      </w:r>
      <w:r w:rsidRPr="003C4229">
        <w:rPr>
          <w:rFonts w:ascii="Times New Roman" w:hAnsi="Times New Roman"/>
          <w:sz w:val="16"/>
          <w:szCs w:val="16"/>
          <w:lang w:val="bg-BG"/>
        </w:rPr>
        <w:t>Съгласно данните от формуляра „Счетоводен баланс“ на предприятието-кандидат/партньор, част от Годишния отчет за дейността, подаден към НСИ, за последната приключена финансова година.</w:t>
      </w:r>
    </w:p>
  </w:footnote>
  <w:footnote w:id="5">
    <w:p w14:paraId="463FFCC0" w14:textId="743B7D83" w:rsidR="00D66589" w:rsidRPr="00D66589" w:rsidRDefault="00D66589" w:rsidP="00A1183D">
      <w:pPr>
        <w:pStyle w:val="FootnoteText"/>
        <w:jc w:val="both"/>
        <w:rPr>
          <w:lang w:val="bg-BG"/>
        </w:rPr>
      </w:pPr>
      <w:r w:rsidRPr="00D66589">
        <w:rPr>
          <w:rStyle w:val="FootnoteReference"/>
          <w:rFonts w:ascii="Times New Roman" w:hAnsi="Times New Roman"/>
          <w:sz w:val="16"/>
          <w:szCs w:val="16"/>
        </w:rPr>
        <w:footnoteRef/>
      </w:r>
      <w:r w:rsidRPr="00D66589">
        <w:rPr>
          <w:rFonts w:ascii="Times New Roman" w:hAnsi="Times New Roman"/>
          <w:sz w:val="16"/>
          <w:szCs w:val="16"/>
        </w:rPr>
        <w:t xml:space="preserve"> </w:t>
      </w:r>
      <w:r w:rsidRPr="00A1183D">
        <w:rPr>
          <w:rFonts w:ascii="Times New Roman" w:hAnsi="Times New Roman"/>
          <w:b/>
          <w:bCs/>
          <w:sz w:val="18"/>
          <w:szCs w:val="18"/>
        </w:rPr>
        <w:t xml:space="preserve">За големи предприятие </w:t>
      </w:r>
      <w:r w:rsidRPr="00A1183D">
        <w:rPr>
          <w:rFonts w:ascii="Times New Roman" w:hAnsi="Times New Roman"/>
          <w:sz w:val="18"/>
          <w:szCs w:val="18"/>
        </w:rPr>
        <w:t>преди сключване на договор ще се изисква да предоставят: Отчет за приходите и</w:t>
      </w:r>
      <w:r w:rsidRPr="00A1183D">
        <w:rPr>
          <w:rFonts w:ascii="Times New Roman" w:hAnsi="Times New Roman"/>
          <w:sz w:val="18"/>
          <w:szCs w:val="18"/>
          <w:lang w:val="bg-BG"/>
        </w:rPr>
        <w:t xml:space="preserve"> </w:t>
      </w:r>
      <w:r w:rsidRPr="00A1183D">
        <w:rPr>
          <w:rFonts w:ascii="Times New Roman" w:hAnsi="Times New Roman"/>
          <w:sz w:val="18"/>
          <w:szCs w:val="18"/>
        </w:rPr>
        <w:t>разходите за текущата и за предходните две финансови години и Счетоводен баланс за текущата и за</w:t>
      </w:r>
      <w:r w:rsidRPr="00A1183D">
        <w:rPr>
          <w:rFonts w:ascii="Times New Roman" w:hAnsi="Times New Roman"/>
          <w:sz w:val="18"/>
          <w:szCs w:val="18"/>
          <w:lang w:val="bg-BG"/>
        </w:rPr>
        <w:t xml:space="preserve"> </w:t>
      </w:r>
      <w:r w:rsidRPr="00A1183D">
        <w:rPr>
          <w:rFonts w:ascii="Times New Roman" w:hAnsi="Times New Roman"/>
          <w:sz w:val="18"/>
          <w:szCs w:val="18"/>
        </w:rPr>
        <w:t>предходните две финансови години</w:t>
      </w:r>
      <w:r w:rsidRPr="00D66589">
        <w:t xml:space="preserve"> </w:t>
      </w:r>
      <w:r>
        <w:rPr>
          <w:lang w:val="bg-BG"/>
        </w:rPr>
        <w:t xml:space="preserve"> </w:t>
      </w:r>
    </w:p>
  </w:footnote>
  <w:footnote w:id="6">
    <w:p w14:paraId="79C530C3" w14:textId="77777777" w:rsidR="00EC0070" w:rsidRPr="00D66589" w:rsidRDefault="00EC0070" w:rsidP="00EC0070">
      <w:pPr>
        <w:pStyle w:val="FootnoteText"/>
        <w:rPr>
          <w:rFonts w:ascii="Times New Roman" w:hAnsi="Times New Roman"/>
          <w:sz w:val="18"/>
          <w:szCs w:val="18"/>
        </w:rPr>
      </w:pPr>
      <w:r w:rsidRPr="003D36D4">
        <w:rPr>
          <w:rStyle w:val="FootnoteReference"/>
          <w:rFonts w:ascii="Times New Roman" w:hAnsi="Times New Roman"/>
        </w:rPr>
        <w:footnoteRef/>
      </w:r>
      <w:r w:rsidRPr="003D36D4">
        <w:rPr>
          <w:rFonts w:ascii="Times New Roman" w:hAnsi="Times New Roman"/>
        </w:rPr>
        <w:t xml:space="preserve"> </w:t>
      </w:r>
      <w:r w:rsidRPr="00D66589">
        <w:rPr>
          <w:rFonts w:ascii="Times New Roman" w:hAnsi="Times New Roman"/>
          <w:sz w:val="18"/>
          <w:szCs w:val="18"/>
        </w:rPr>
        <w:t>Съгласно чл. 1, пар. 2, б. в) от Регламент на Комисията (ЕС) № 651/2014г.</w:t>
      </w:r>
    </w:p>
  </w:footnote>
  <w:footnote w:id="7">
    <w:p w14:paraId="1CECAC44" w14:textId="77777777" w:rsidR="00EC0070" w:rsidRPr="003D36D4" w:rsidRDefault="00EC0070" w:rsidP="00EC0070">
      <w:pPr>
        <w:pStyle w:val="FootnoteText"/>
        <w:rPr>
          <w:rFonts w:ascii="Times New Roman" w:hAnsi="Times New Roman"/>
        </w:rPr>
      </w:pPr>
      <w:r w:rsidRPr="00D66589">
        <w:rPr>
          <w:rStyle w:val="FootnoteReference"/>
          <w:rFonts w:ascii="Times New Roman" w:hAnsi="Times New Roman"/>
          <w:sz w:val="18"/>
          <w:szCs w:val="18"/>
        </w:rPr>
        <w:footnoteRef/>
      </w:r>
      <w:r w:rsidRPr="00D66589">
        <w:rPr>
          <w:rFonts w:ascii="Times New Roman" w:hAnsi="Times New Roman"/>
          <w:sz w:val="18"/>
          <w:szCs w:val="18"/>
        </w:rPr>
        <w:t xml:space="preserve"> Съгласно чл. 1, пар. 2, б. г) от Регламент на Комисията (ЕС) № 651/2014г.</w:t>
      </w:r>
    </w:p>
  </w:footnote>
  <w:footnote w:id="8">
    <w:p w14:paraId="7F1077D5" w14:textId="44F8033B" w:rsidR="0032351C" w:rsidRPr="0032351C" w:rsidRDefault="0032351C" w:rsidP="0032351C">
      <w:pPr>
        <w:pStyle w:val="FootnoteText"/>
        <w:jc w:val="both"/>
        <w:rPr>
          <w:lang w:val="bg-BG"/>
        </w:rPr>
      </w:pPr>
      <w:r>
        <w:rPr>
          <w:rStyle w:val="FootnoteReference"/>
        </w:rPr>
        <w:footnoteRef/>
      </w:r>
      <w:r>
        <w:t xml:space="preserve"> </w:t>
      </w:r>
      <w:r w:rsidRPr="0032351C">
        <w:rPr>
          <w:sz w:val="16"/>
          <w:szCs w:val="16"/>
          <w:lang w:val="bg-BG"/>
        </w:rPr>
        <w:t>При окончателно плащане Управляващият орган извършва проверка</w:t>
      </w:r>
      <w:r w:rsidRPr="0032351C">
        <w:rPr>
          <w:bCs/>
          <w:sz w:val="16"/>
          <w:szCs w:val="16"/>
          <w:lang w:val="bg-BG"/>
        </w:rPr>
        <w:t xml:space="preserve">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w:t>
      </w:r>
      <w:r w:rsidRPr="0032351C">
        <w:rPr>
          <w:sz w:val="16"/>
          <w:szCs w:val="16"/>
          <w:lang w:val="bg-BG"/>
        </w:rPr>
        <w:t xml:space="preserve"> </w:t>
      </w:r>
      <w:r w:rsidRPr="0032351C">
        <w:rPr>
          <w:bCs/>
          <w:sz w:val="16"/>
          <w:szCs w:val="16"/>
          <w:lang w:val="bg-BG"/>
        </w:rPr>
        <w:t>PV = FV/(1+i)</w:t>
      </w:r>
      <w:r w:rsidRPr="0032351C">
        <w:rPr>
          <w:bCs/>
          <w:sz w:val="16"/>
          <w:szCs w:val="16"/>
          <w:vertAlign w:val="superscript"/>
          <w:lang w:val="en-US"/>
        </w:rPr>
        <w:t>t</w:t>
      </w:r>
      <w:r w:rsidRPr="0032351C">
        <w:rPr>
          <w:bCs/>
          <w:sz w:val="16"/>
          <w:szCs w:val="16"/>
          <w:lang w:val="bg-BG"/>
        </w:rPr>
        <w:t xml:space="preserve"> , където PV е сконтирана стойност, FV е реална стойност,  i е лихвеният процент, а t – периода на изпълнение в години.</w:t>
      </w:r>
    </w:p>
  </w:footnote>
  <w:footnote w:id="9">
    <w:p w14:paraId="69FFCBD0" w14:textId="77777777" w:rsidR="00114B2A" w:rsidRPr="00120E3E" w:rsidRDefault="00114B2A" w:rsidP="00902223">
      <w:pPr>
        <w:pStyle w:val="FootnoteText"/>
        <w:jc w:val="both"/>
        <w:rPr>
          <w:lang w:val="bg-BG"/>
        </w:rPr>
      </w:pPr>
      <w:r w:rsidRPr="00120E3E">
        <w:rPr>
          <w:rStyle w:val="FootnoteReference"/>
          <w:lang w:val="bg-BG"/>
        </w:rPr>
        <w:footnoteRef/>
      </w:r>
      <w:r w:rsidRPr="00120E3E">
        <w:rPr>
          <w:lang w:val="bg-BG"/>
        </w:rPr>
        <w:t xml:space="preserve"> </w:t>
      </w:r>
      <w:r w:rsidRPr="00120E3E">
        <w:rPr>
          <w:rFonts w:ascii="Times New Roman" w:hAnsi="Times New Roman"/>
          <w:lang w:val="bg-BG"/>
        </w:rPr>
        <w:t xml:space="preserve">съгласно </w:t>
      </w:r>
      <w:r w:rsidR="003B4123" w:rsidRPr="00120E3E">
        <w:rPr>
          <w:rFonts w:ascii="Times New Roman" w:hAnsi="Times New Roman"/>
          <w:lang w:val="bg-BG"/>
        </w:rPr>
        <w:t xml:space="preserve">член 2, параграф 23 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правнообвързващ документ за поръчка за оборудване или всеки друг ангажимент, който прави инвестицията необратима. Купуването на земя и </w:t>
      </w:r>
      <w:r w:rsidR="003B4123" w:rsidRPr="00120E3E">
        <w:rPr>
          <w:rFonts w:ascii="Times New Roman" w:hAnsi="Times New Roman"/>
          <w:b/>
          <w:lang w:val="bg-BG"/>
        </w:rPr>
        <w:t>подготвителните дейности</w:t>
      </w:r>
      <w:r w:rsidR="003B4123" w:rsidRPr="00120E3E">
        <w:rPr>
          <w:rFonts w:ascii="Times New Roman" w:hAnsi="Times New Roman"/>
          <w:lang w:val="bg-BG"/>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88AF9" w14:textId="77711BD6" w:rsidR="00E613C2" w:rsidRPr="00902223" w:rsidRDefault="00187FD3" w:rsidP="00902223">
    <w:pPr>
      <w:pStyle w:val="Header"/>
      <w:jc w:val="center"/>
    </w:pPr>
    <w:r>
      <w:rPr>
        <w:noProof/>
        <w:lang w:val="en-US"/>
      </w:rPr>
      <w:drawing>
        <wp:inline distT="0" distB="0" distL="0" distR="0" wp14:anchorId="17FFBE03" wp14:editId="79637449">
          <wp:extent cx="2316480" cy="57277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6480"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97D79BC"/>
    <w:multiLevelType w:val="hybridMultilevel"/>
    <w:tmpl w:val="7B3C4278"/>
    <w:lvl w:ilvl="0" w:tplc="3A80A4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D7A08D8"/>
    <w:multiLevelType w:val="hybridMultilevel"/>
    <w:tmpl w:val="31A4D192"/>
    <w:lvl w:ilvl="0" w:tplc="564AB806">
      <w:start w:val="137"/>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8"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34B408E2"/>
    <w:multiLevelType w:val="hybridMultilevel"/>
    <w:tmpl w:val="9F2CDA52"/>
    <w:lvl w:ilvl="0" w:tplc="050CF676">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6"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7BF2718"/>
    <w:multiLevelType w:val="multilevel"/>
    <w:tmpl w:val="04406CD4"/>
    <w:lvl w:ilvl="0">
      <w:start w:val="1"/>
      <w:numFmt w:val="decimal"/>
      <w:lvlText w:val="%1."/>
      <w:lvlJc w:val="left"/>
      <w:pPr>
        <w:ind w:left="644" w:hanging="360"/>
      </w:pPr>
      <w:rPr>
        <w:rFonts w:eastAsia="Calibri"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8"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5D1D647F"/>
    <w:multiLevelType w:val="hybridMultilevel"/>
    <w:tmpl w:val="43BCE056"/>
    <w:lvl w:ilvl="0" w:tplc="0402000B">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7"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52"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76F55B6C"/>
    <w:multiLevelType w:val="multilevel"/>
    <w:tmpl w:val="53F68DA4"/>
    <w:lvl w:ilvl="0">
      <w:start w:val="10"/>
      <w:numFmt w:val="decimal"/>
      <w:lvlText w:val="%1"/>
      <w:lvlJc w:val="left"/>
      <w:pPr>
        <w:ind w:left="420" w:hanging="420"/>
      </w:pPr>
      <w:rPr>
        <w:rFonts w:hint="default"/>
        <w:i/>
        <w:u w:val="none"/>
      </w:rPr>
    </w:lvl>
    <w:lvl w:ilvl="1">
      <w:start w:val="1"/>
      <w:numFmt w:val="decimal"/>
      <w:lvlText w:val="%1.%2"/>
      <w:lvlJc w:val="left"/>
      <w:pPr>
        <w:ind w:left="420" w:hanging="420"/>
      </w:pPr>
      <w:rPr>
        <w:rFonts w:hint="default"/>
        <w:i w:val="0"/>
        <w:u w:val="none"/>
      </w:rPr>
    </w:lvl>
    <w:lvl w:ilvl="2">
      <w:start w:val="1"/>
      <w:numFmt w:val="decimal"/>
      <w:lvlText w:val="%1.%2.%3"/>
      <w:lvlJc w:val="left"/>
      <w:pPr>
        <w:ind w:left="720" w:hanging="720"/>
      </w:pPr>
      <w:rPr>
        <w:rFonts w:hint="default"/>
        <w:i/>
        <w:u w:val="single"/>
      </w:rPr>
    </w:lvl>
    <w:lvl w:ilvl="3">
      <w:start w:val="1"/>
      <w:numFmt w:val="decimal"/>
      <w:lvlText w:val="%1.%2.%3.%4"/>
      <w:lvlJc w:val="left"/>
      <w:pPr>
        <w:ind w:left="720" w:hanging="720"/>
      </w:pPr>
      <w:rPr>
        <w:rFonts w:hint="default"/>
        <w:i/>
        <w:u w:val="single"/>
      </w:rPr>
    </w:lvl>
    <w:lvl w:ilvl="4">
      <w:start w:val="1"/>
      <w:numFmt w:val="decimal"/>
      <w:lvlText w:val="%1.%2.%3.%4.%5"/>
      <w:lvlJc w:val="left"/>
      <w:pPr>
        <w:ind w:left="1080" w:hanging="1080"/>
      </w:pPr>
      <w:rPr>
        <w:rFonts w:hint="default"/>
        <w:i/>
        <w:u w:val="single"/>
      </w:rPr>
    </w:lvl>
    <w:lvl w:ilvl="5">
      <w:start w:val="1"/>
      <w:numFmt w:val="decimal"/>
      <w:lvlText w:val="%1.%2.%3.%4.%5.%6"/>
      <w:lvlJc w:val="left"/>
      <w:pPr>
        <w:ind w:left="1080" w:hanging="1080"/>
      </w:pPr>
      <w:rPr>
        <w:rFonts w:hint="default"/>
        <w:i/>
        <w:u w:val="single"/>
      </w:rPr>
    </w:lvl>
    <w:lvl w:ilvl="6">
      <w:start w:val="1"/>
      <w:numFmt w:val="decimal"/>
      <w:lvlText w:val="%1.%2.%3.%4.%5.%6.%7"/>
      <w:lvlJc w:val="left"/>
      <w:pPr>
        <w:ind w:left="1440" w:hanging="1440"/>
      </w:pPr>
      <w:rPr>
        <w:rFonts w:hint="default"/>
        <w:i/>
        <w:u w:val="single"/>
      </w:rPr>
    </w:lvl>
    <w:lvl w:ilvl="7">
      <w:start w:val="1"/>
      <w:numFmt w:val="decimal"/>
      <w:lvlText w:val="%1.%2.%3.%4.%5.%6.%7.%8"/>
      <w:lvlJc w:val="left"/>
      <w:pPr>
        <w:ind w:left="1440" w:hanging="1440"/>
      </w:pPr>
      <w:rPr>
        <w:rFonts w:hint="default"/>
        <w:i/>
        <w:u w:val="single"/>
      </w:rPr>
    </w:lvl>
    <w:lvl w:ilvl="8">
      <w:start w:val="1"/>
      <w:numFmt w:val="decimal"/>
      <w:lvlText w:val="%1.%2.%3.%4.%5.%6.%7.%8.%9"/>
      <w:lvlJc w:val="left"/>
      <w:pPr>
        <w:ind w:left="1800" w:hanging="1800"/>
      </w:pPr>
      <w:rPr>
        <w:rFonts w:hint="default"/>
        <w:i/>
        <w:u w:val="single"/>
      </w:rPr>
    </w:lvl>
  </w:abstractNum>
  <w:abstractNum w:abstractNumId="56"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8"/>
  </w:num>
  <w:num w:numId="4">
    <w:abstractNumId w:val="12"/>
  </w:num>
  <w:num w:numId="5">
    <w:abstractNumId w:val="47"/>
  </w:num>
  <w:num w:numId="6">
    <w:abstractNumId w:val="27"/>
  </w:num>
  <w:num w:numId="7">
    <w:abstractNumId w:val="18"/>
  </w:num>
  <w:num w:numId="8">
    <w:abstractNumId w:val="24"/>
  </w:num>
  <w:num w:numId="9">
    <w:abstractNumId w:val="23"/>
  </w:num>
  <w:num w:numId="10">
    <w:abstractNumId w:val="42"/>
  </w:num>
  <w:num w:numId="11">
    <w:abstractNumId w:val="49"/>
  </w:num>
  <w:num w:numId="12">
    <w:abstractNumId w:val="58"/>
  </w:num>
  <w:num w:numId="13">
    <w:abstractNumId w:val="28"/>
  </w:num>
  <w:num w:numId="14">
    <w:abstractNumId w:val="26"/>
  </w:num>
  <w:num w:numId="15">
    <w:abstractNumId w:val="36"/>
  </w:num>
  <w:num w:numId="16">
    <w:abstractNumId w:val="7"/>
  </w:num>
  <w:num w:numId="17">
    <w:abstractNumId w:val="44"/>
  </w:num>
  <w:num w:numId="18">
    <w:abstractNumId w:val="20"/>
  </w:num>
  <w:num w:numId="19">
    <w:abstractNumId w:val="8"/>
  </w:num>
  <w:num w:numId="20">
    <w:abstractNumId w:val="40"/>
  </w:num>
  <w:num w:numId="21">
    <w:abstractNumId w:val="31"/>
  </w:num>
  <w:num w:numId="22">
    <w:abstractNumId w:val="13"/>
  </w:num>
  <w:num w:numId="23">
    <w:abstractNumId w:val="52"/>
  </w:num>
  <w:num w:numId="24">
    <w:abstractNumId w:val="6"/>
  </w:num>
  <w:num w:numId="25">
    <w:abstractNumId w:val="51"/>
  </w:num>
  <w:num w:numId="26">
    <w:abstractNumId w:val="39"/>
  </w:num>
  <w:num w:numId="27">
    <w:abstractNumId w:val="17"/>
  </w:num>
  <w:num w:numId="28">
    <w:abstractNumId w:val="34"/>
  </w:num>
  <w:num w:numId="29">
    <w:abstractNumId w:val="22"/>
  </w:num>
  <w:num w:numId="30">
    <w:abstractNumId w:val="4"/>
  </w:num>
  <w:num w:numId="31">
    <w:abstractNumId w:val="57"/>
  </w:num>
  <w:num w:numId="32">
    <w:abstractNumId w:val="14"/>
  </w:num>
  <w:num w:numId="33">
    <w:abstractNumId w:val="50"/>
  </w:num>
  <w:num w:numId="34">
    <w:abstractNumId w:val="54"/>
  </w:num>
  <w:num w:numId="35">
    <w:abstractNumId w:val="53"/>
  </w:num>
  <w:num w:numId="36">
    <w:abstractNumId w:val="59"/>
  </w:num>
  <w:num w:numId="37">
    <w:abstractNumId w:val="45"/>
  </w:num>
  <w:num w:numId="38">
    <w:abstractNumId w:val="35"/>
  </w:num>
  <w:num w:numId="39">
    <w:abstractNumId w:val="21"/>
  </w:num>
  <w:num w:numId="40">
    <w:abstractNumId w:val="43"/>
  </w:num>
  <w:num w:numId="41">
    <w:abstractNumId w:val="32"/>
  </w:num>
  <w:num w:numId="42">
    <w:abstractNumId w:val="9"/>
  </w:num>
  <w:num w:numId="43">
    <w:abstractNumId w:val="25"/>
  </w:num>
  <w:num w:numId="44">
    <w:abstractNumId w:val="1"/>
  </w:num>
  <w:num w:numId="45">
    <w:abstractNumId w:val="0"/>
  </w:num>
  <w:num w:numId="46">
    <w:abstractNumId w:val="56"/>
  </w:num>
  <w:num w:numId="47">
    <w:abstractNumId w:val="2"/>
  </w:num>
  <w:num w:numId="48">
    <w:abstractNumId w:val="11"/>
  </w:num>
  <w:num w:numId="49">
    <w:abstractNumId w:val="33"/>
  </w:num>
  <w:num w:numId="50">
    <w:abstractNumId w:val="5"/>
  </w:num>
  <w:num w:numId="51">
    <w:abstractNumId w:val="41"/>
  </w:num>
  <w:num w:numId="52">
    <w:abstractNumId w:val="3"/>
  </w:num>
  <w:num w:numId="53">
    <w:abstractNumId w:val="38"/>
  </w:num>
  <w:num w:numId="54">
    <w:abstractNumId w:val="29"/>
  </w:num>
  <w:num w:numId="55">
    <w:abstractNumId w:val="30"/>
  </w:num>
  <w:num w:numId="56">
    <w:abstractNumId w:val="16"/>
  </w:num>
  <w:num w:numId="57">
    <w:abstractNumId w:val="55"/>
  </w:num>
  <w:num w:numId="58">
    <w:abstractNumId w:val="37"/>
  </w:num>
  <w:num w:numId="59">
    <w:abstractNumId w:val="19"/>
  </w:num>
  <w:num w:numId="60">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7EB8"/>
    <w:rsid w:val="0001446D"/>
    <w:rsid w:val="00022E22"/>
    <w:rsid w:val="00031939"/>
    <w:rsid w:val="00031E3D"/>
    <w:rsid w:val="000347A6"/>
    <w:rsid w:val="000413BA"/>
    <w:rsid w:val="00042B58"/>
    <w:rsid w:val="00044C72"/>
    <w:rsid w:val="00061B7C"/>
    <w:rsid w:val="00063AC9"/>
    <w:rsid w:val="00064182"/>
    <w:rsid w:val="00065154"/>
    <w:rsid w:val="00070D54"/>
    <w:rsid w:val="00071FEB"/>
    <w:rsid w:val="000726B0"/>
    <w:rsid w:val="00073EDA"/>
    <w:rsid w:val="00075821"/>
    <w:rsid w:val="000801CF"/>
    <w:rsid w:val="00082156"/>
    <w:rsid w:val="00082B7B"/>
    <w:rsid w:val="00086F87"/>
    <w:rsid w:val="000905AE"/>
    <w:rsid w:val="000949A8"/>
    <w:rsid w:val="000976A2"/>
    <w:rsid w:val="000A179D"/>
    <w:rsid w:val="000A17EB"/>
    <w:rsid w:val="000A3038"/>
    <w:rsid w:val="000A422E"/>
    <w:rsid w:val="000B3B22"/>
    <w:rsid w:val="000B7F98"/>
    <w:rsid w:val="000C0CF6"/>
    <w:rsid w:val="000D6DC7"/>
    <w:rsid w:val="000D720E"/>
    <w:rsid w:val="000D7571"/>
    <w:rsid w:val="000E130A"/>
    <w:rsid w:val="000E5877"/>
    <w:rsid w:val="000F41DA"/>
    <w:rsid w:val="000F7DDB"/>
    <w:rsid w:val="00100E05"/>
    <w:rsid w:val="00103421"/>
    <w:rsid w:val="001077A3"/>
    <w:rsid w:val="00107C27"/>
    <w:rsid w:val="00111AFC"/>
    <w:rsid w:val="00114B2A"/>
    <w:rsid w:val="00116C28"/>
    <w:rsid w:val="00120E3E"/>
    <w:rsid w:val="001246DD"/>
    <w:rsid w:val="001252BF"/>
    <w:rsid w:val="001326F8"/>
    <w:rsid w:val="00154F98"/>
    <w:rsid w:val="0015522F"/>
    <w:rsid w:val="00163B0D"/>
    <w:rsid w:val="00164237"/>
    <w:rsid w:val="00176385"/>
    <w:rsid w:val="0018068F"/>
    <w:rsid w:val="00181000"/>
    <w:rsid w:val="0018151E"/>
    <w:rsid w:val="00181E31"/>
    <w:rsid w:val="001834A6"/>
    <w:rsid w:val="00186BC7"/>
    <w:rsid w:val="00187925"/>
    <w:rsid w:val="00187FD3"/>
    <w:rsid w:val="00192657"/>
    <w:rsid w:val="00195897"/>
    <w:rsid w:val="001A081D"/>
    <w:rsid w:val="001A1241"/>
    <w:rsid w:val="001B621A"/>
    <w:rsid w:val="001B7330"/>
    <w:rsid w:val="001C1963"/>
    <w:rsid w:val="001C2D3B"/>
    <w:rsid w:val="001C4B6F"/>
    <w:rsid w:val="001D16F7"/>
    <w:rsid w:val="001D3E77"/>
    <w:rsid w:val="001E3868"/>
    <w:rsid w:val="001E555F"/>
    <w:rsid w:val="001E6AE6"/>
    <w:rsid w:val="001F1E03"/>
    <w:rsid w:val="001F388C"/>
    <w:rsid w:val="001F6399"/>
    <w:rsid w:val="001F682D"/>
    <w:rsid w:val="001F68C4"/>
    <w:rsid w:val="001F6D05"/>
    <w:rsid w:val="00210DAF"/>
    <w:rsid w:val="0021504A"/>
    <w:rsid w:val="00215ED2"/>
    <w:rsid w:val="002243B6"/>
    <w:rsid w:val="00227757"/>
    <w:rsid w:val="00231D05"/>
    <w:rsid w:val="002401D9"/>
    <w:rsid w:val="002443D8"/>
    <w:rsid w:val="00245BD9"/>
    <w:rsid w:val="00250FA3"/>
    <w:rsid w:val="0025390F"/>
    <w:rsid w:val="00256486"/>
    <w:rsid w:val="00256872"/>
    <w:rsid w:val="00260D5C"/>
    <w:rsid w:val="00262ECA"/>
    <w:rsid w:val="002658DC"/>
    <w:rsid w:val="00266802"/>
    <w:rsid w:val="00267A51"/>
    <w:rsid w:val="00273EC9"/>
    <w:rsid w:val="00274834"/>
    <w:rsid w:val="002823F7"/>
    <w:rsid w:val="0028280B"/>
    <w:rsid w:val="0028443F"/>
    <w:rsid w:val="00286AC1"/>
    <w:rsid w:val="00291360"/>
    <w:rsid w:val="00292F2A"/>
    <w:rsid w:val="002950D2"/>
    <w:rsid w:val="00295503"/>
    <w:rsid w:val="00296102"/>
    <w:rsid w:val="002968A6"/>
    <w:rsid w:val="002A08E2"/>
    <w:rsid w:val="002A2E19"/>
    <w:rsid w:val="002A6D28"/>
    <w:rsid w:val="002B074E"/>
    <w:rsid w:val="002B29F0"/>
    <w:rsid w:val="002B3993"/>
    <w:rsid w:val="002C3A93"/>
    <w:rsid w:val="002C4A5F"/>
    <w:rsid w:val="002C5580"/>
    <w:rsid w:val="002D32C2"/>
    <w:rsid w:val="002D51AE"/>
    <w:rsid w:val="002D63DE"/>
    <w:rsid w:val="002E0EE4"/>
    <w:rsid w:val="002E1A1B"/>
    <w:rsid w:val="002E4C20"/>
    <w:rsid w:val="002E4F97"/>
    <w:rsid w:val="002E53BE"/>
    <w:rsid w:val="002F4300"/>
    <w:rsid w:val="002F4504"/>
    <w:rsid w:val="0030419A"/>
    <w:rsid w:val="0030759C"/>
    <w:rsid w:val="0031566E"/>
    <w:rsid w:val="00317210"/>
    <w:rsid w:val="00322EC7"/>
    <w:rsid w:val="0032351C"/>
    <w:rsid w:val="0032391E"/>
    <w:rsid w:val="003242FD"/>
    <w:rsid w:val="00325846"/>
    <w:rsid w:val="00331731"/>
    <w:rsid w:val="0033211D"/>
    <w:rsid w:val="00340D02"/>
    <w:rsid w:val="00340EA3"/>
    <w:rsid w:val="00342855"/>
    <w:rsid w:val="00342D5C"/>
    <w:rsid w:val="00343175"/>
    <w:rsid w:val="00345472"/>
    <w:rsid w:val="003507DF"/>
    <w:rsid w:val="00350B51"/>
    <w:rsid w:val="003558C8"/>
    <w:rsid w:val="00356AE5"/>
    <w:rsid w:val="003571C8"/>
    <w:rsid w:val="003572A5"/>
    <w:rsid w:val="003574F5"/>
    <w:rsid w:val="00361C8B"/>
    <w:rsid w:val="00365BBA"/>
    <w:rsid w:val="003730FD"/>
    <w:rsid w:val="0037396C"/>
    <w:rsid w:val="00376574"/>
    <w:rsid w:val="003774D4"/>
    <w:rsid w:val="00382D0C"/>
    <w:rsid w:val="00384C5C"/>
    <w:rsid w:val="00391BB7"/>
    <w:rsid w:val="00393935"/>
    <w:rsid w:val="003972E7"/>
    <w:rsid w:val="003A3544"/>
    <w:rsid w:val="003A7451"/>
    <w:rsid w:val="003A7828"/>
    <w:rsid w:val="003B0C6C"/>
    <w:rsid w:val="003B263F"/>
    <w:rsid w:val="003B2F1D"/>
    <w:rsid w:val="003B3571"/>
    <w:rsid w:val="003B4123"/>
    <w:rsid w:val="003B5964"/>
    <w:rsid w:val="003C1B12"/>
    <w:rsid w:val="003C2505"/>
    <w:rsid w:val="003C4229"/>
    <w:rsid w:val="003C5282"/>
    <w:rsid w:val="003C60B5"/>
    <w:rsid w:val="003D365A"/>
    <w:rsid w:val="003D3D85"/>
    <w:rsid w:val="003D76EA"/>
    <w:rsid w:val="003E3A41"/>
    <w:rsid w:val="003E40F4"/>
    <w:rsid w:val="003E4925"/>
    <w:rsid w:val="003F016B"/>
    <w:rsid w:val="003F0AE6"/>
    <w:rsid w:val="003F2CE9"/>
    <w:rsid w:val="003F3C5E"/>
    <w:rsid w:val="003F5C25"/>
    <w:rsid w:val="003F5F8A"/>
    <w:rsid w:val="003F72E8"/>
    <w:rsid w:val="003F7960"/>
    <w:rsid w:val="0040004A"/>
    <w:rsid w:val="00400138"/>
    <w:rsid w:val="0040282B"/>
    <w:rsid w:val="00403873"/>
    <w:rsid w:val="00404589"/>
    <w:rsid w:val="00404EA0"/>
    <w:rsid w:val="004060E7"/>
    <w:rsid w:val="0040646F"/>
    <w:rsid w:val="00410984"/>
    <w:rsid w:val="00412AC4"/>
    <w:rsid w:val="00415BDF"/>
    <w:rsid w:val="0041628D"/>
    <w:rsid w:val="0042049F"/>
    <w:rsid w:val="00423853"/>
    <w:rsid w:val="004315D8"/>
    <w:rsid w:val="00431A04"/>
    <w:rsid w:val="00435A5E"/>
    <w:rsid w:val="00437A6C"/>
    <w:rsid w:val="0044318B"/>
    <w:rsid w:val="0044465A"/>
    <w:rsid w:val="00447984"/>
    <w:rsid w:val="00451CE1"/>
    <w:rsid w:val="004543A0"/>
    <w:rsid w:val="00457955"/>
    <w:rsid w:val="00460FDF"/>
    <w:rsid w:val="004644B9"/>
    <w:rsid w:val="00464F18"/>
    <w:rsid w:val="00465300"/>
    <w:rsid w:val="00467205"/>
    <w:rsid w:val="00474010"/>
    <w:rsid w:val="00477562"/>
    <w:rsid w:val="0048079D"/>
    <w:rsid w:val="00484D11"/>
    <w:rsid w:val="00486CB5"/>
    <w:rsid w:val="0049046B"/>
    <w:rsid w:val="00491510"/>
    <w:rsid w:val="00493967"/>
    <w:rsid w:val="00497796"/>
    <w:rsid w:val="004A1972"/>
    <w:rsid w:val="004A68F5"/>
    <w:rsid w:val="004B037B"/>
    <w:rsid w:val="004B1ABC"/>
    <w:rsid w:val="004B5A76"/>
    <w:rsid w:val="004C7870"/>
    <w:rsid w:val="004D3321"/>
    <w:rsid w:val="004D357D"/>
    <w:rsid w:val="004D37EA"/>
    <w:rsid w:val="004D6495"/>
    <w:rsid w:val="004E07AE"/>
    <w:rsid w:val="004E1A59"/>
    <w:rsid w:val="004E2BAC"/>
    <w:rsid w:val="004E6869"/>
    <w:rsid w:val="004E720E"/>
    <w:rsid w:val="00500D64"/>
    <w:rsid w:val="0050267B"/>
    <w:rsid w:val="005069DB"/>
    <w:rsid w:val="005115BF"/>
    <w:rsid w:val="005128C3"/>
    <w:rsid w:val="0051709E"/>
    <w:rsid w:val="0052226E"/>
    <w:rsid w:val="00532469"/>
    <w:rsid w:val="005337DD"/>
    <w:rsid w:val="0053636E"/>
    <w:rsid w:val="0054264A"/>
    <w:rsid w:val="00543C81"/>
    <w:rsid w:val="005558D3"/>
    <w:rsid w:val="0055716B"/>
    <w:rsid w:val="00557BC6"/>
    <w:rsid w:val="0056070B"/>
    <w:rsid w:val="005620CF"/>
    <w:rsid w:val="00562E54"/>
    <w:rsid w:val="00564E68"/>
    <w:rsid w:val="0057136B"/>
    <w:rsid w:val="00572259"/>
    <w:rsid w:val="005736C2"/>
    <w:rsid w:val="00573D67"/>
    <w:rsid w:val="00580FF7"/>
    <w:rsid w:val="005819B0"/>
    <w:rsid w:val="00583C3D"/>
    <w:rsid w:val="00585647"/>
    <w:rsid w:val="00587738"/>
    <w:rsid w:val="005960E8"/>
    <w:rsid w:val="005A338A"/>
    <w:rsid w:val="005A4069"/>
    <w:rsid w:val="005B3C9D"/>
    <w:rsid w:val="005B48D2"/>
    <w:rsid w:val="005B72C7"/>
    <w:rsid w:val="005C05E9"/>
    <w:rsid w:val="005C075D"/>
    <w:rsid w:val="005C2711"/>
    <w:rsid w:val="005C43F1"/>
    <w:rsid w:val="005C7CDE"/>
    <w:rsid w:val="005D3DF3"/>
    <w:rsid w:val="005D4CAA"/>
    <w:rsid w:val="005D548D"/>
    <w:rsid w:val="005D7C36"/>
    <w:rsid w:val="005E4631"/>
    <w:rsid w:val="005E7FA7"/>
    <w:rsid w:val="005F51A7"/>
    <w:rsid w:val="005F5D04"/>
    <w:rsid w:val="005F77A8"/>
    <w:rsid w:val="006007C4"/>
    <w:rsid w:val="006072F4"/>
    <w:rsid w:val="00612F9E"/>
    <w:rsid w:val="00616B80"/>
    <w:rsid w:val="00617631"/>
    <w:rsid w:val="006375D8"/>
    <w:rsid w:val="00640818"/>
    <w:rsid w:val="00641D15"/>
    <w:rsid w:val="006447D6"/>
    <w:rsid w:val="00651422"/>
    <w:rsid w:val="006521E7"/>
    <w:rsid w:val="00653C0D"/>
    <w:rsid w:val="00655A41"/>
    <w:rsid w:val="0065655F"/>
    <w:rsid w:val="00656C52"/>
    <w:rsid w:val="00660104"/>
    <w:rsid w:val="00671611"/>
    <w:rsid w:val="006779EF"/>
    <w:rsid w:val="0068137F"/>
    <w:rsid w:val="00681859"/>
    <w:rsid w:val="00681B33"/>
    <w:rsid w:val="00681E04"/>
    <w:rsid w:val="00683174"/>
    <w:rsid w:val="006831E5"/>
    <w:rsid w:val="00683BBB"/>
    <w:rsid w:val="0068489D"/>
    <w:rsid w:val="0068658C"/>
    <w:rsid w:val="00691E82"/>
    <w:rsid w:val="00692CC4"/>
    <w:rsid w:val="00692E71"/>
    <w:rsid w:val="00694C21"/>
    <w:rsid w:val="00694CD0"/>
    <w:rsid w:val="00694D28"/>
    <w:rsid w:val="00696106"/>
    <w:rsid w:val="00696E5E"/>
    <w:rsid w:val="006A0E10"/>
    <w:rsid w:val="006A27A1"/>
    <w:rsid w:val="006A3FD3"/>
    <w:rsid w:val="006A55A5"/>
    <w:rsid w:val="006A6F81"/>
    <w:rsid w:val="006B055E"/>
    <w:rsid w:val="006B4556"/>
    <w:rsid w:val="006B5A3E"/>
    <w:rsid w:val="006B66B6"/>
    <w:rsid w:val="006C098C"/>
    <w:rsid w:val="006C1ACC"/>
    <w:rsid w:val="006C4296"/>
    <w:rsid w:val="006C498F"/>
    <w:rsid w:val="006C78F7"/>
    <w:rsid w:val="006D0028"/>
    <w:rsid w:val="006D42EF"/>
    <w:rsid w:val="006D5795"/>
    <w:rsid w:val="006E2508"/>
    <w:rsid w:val="006E4422"/>
    <w:rsid w:val="006E739F"/>
    <w:rsid w:val="006F4BF5"/>
    <w:rsid w:val="00704439"/>
    <w:rsid w:val="00711BB1"/>
    <w:rsid w:val="007136D4"/>
    <w:rsid w:val="0072048D"/>
    <w:rsid w:val="00731CF0"/>
    <w:rsid w:val="0073201F"/>
    <w:rsid w:val="00732CFB"/>
    <w:rsid w:val="00732EDC"/>
    <w:rsid w:val="00740322"/>
    <w:rsid w:val="00740D9B"/>
    <w:rsid w:val="0074170E"/>
    <w:rsid w:val="00741C19"/>
    <w:rsid w:val="0074276A"/>
    <w:rsid w:val="00743970"/>
    <w:rsid w:val="00753846"/>
    <w:rsid w:val="00753B0C"/>
    <w:rsid w:val="0075641A"/>
    <w:rsid w:val="007626B8"/>
    <w:rsid w:val="00765652"/>
    <w:rsid w:val="0076758F"/>
    <w:rsid w:val="007767E0"/>
    <w:rsid w:val="0077729B"/>
    <w:rsid w:val="007772EA"/>
    <w:rsid w:val="0078535C"/>
    <w:rsid w:val="00785B45"/>
    <w:rsid w:val="0078695F"/>
    <w:rsid w:val="00790974"/>
    <w:rsid w:val="007915EB"/>
    <w:rsid w:val="00792478"/>
    <w:rsid w:val="00795701"/>
    <w:rsid w:val="007A0AF9"/>
    <w:rsid w:val="007A281E"/>
    <w:rsid w:val="007A2C08"/>
    <w:rsid w:val="007A54DF"/>
    <w:rsid w:val="007A6387"/>
    <w:rsid w:val="007B6092"/>
    <w:rsid w:val="007B680C"/>
    <w:rsid w:val="007C0471"/>
    <w:rsid w:val="007D4B7E"/>
    <w:rsid w:val="007D4BDE"/>
    <w:rsid w:val="007D73A5"/>
    <w:rsid w:val="007D7867"/>
    <w:rsid w:val="007E1218"/>
    <w:rsid w:val="007E3A78"/>
    <w:rsid w:val="007E3F82"/>
    <w:rsid w:val="007E53E0"/>
    <w:rsid w:val="007E64E8"/>
    <w:rsid w:val="007E7EAE"/>
    <w:rsid w:val="007F0A11"/>
    <w:rsid w:val="007F1AF1"/>
    <w:rsid w:val="007F1D8A"/>
    <w:rsid w:val="007F2566"/>
    <w:rsid w:val="007F2A06"/>
    <w:rsid w:val="007F62C1"/>
    <w:rsid w:val="00800A5D"/>
    <w:rsid w:val="00804811"/>
    <w:rsid w:val="00810158"/>
    <w:rsid w:val="008140C6"/>
    <w:rsid w:val="00814503"/>
    <w:rsid w:val="008237AC"/>
    <w:rsid w:val="00830B9A"/>
    <w:rsid w:val="0083188C"/>
    <w:rsid w:val="00831900"/>
    <w:rsid w:val="00833CE6"/>
    <w:rsid w:val="00834E1D"/>
    <w:rsid w:val="008361D5"/>
    <w:rsid w:val="008406DE"/>
    <w:rsid w:val="00841808"/>
    <w:rsid w:val="00846778"/>
    <w:rsid w:val="00850764"/>
    <w:rsid w:val="00852085"/>
    <w:rsid w:val="008528D4"/>
    <w:rsid w:val="008529C0"/>
    <w:rsid w:val="00855A87"/>
    <w:rsid w:val="008574EE"/>
    <w:rsid w:val="00863FD6"/>
    <w:rsid w:val="00865651"/>
    <w:rsid w:val="00867998"/>
    <w:rsid w:val="00870CD2"/>
    <w:rsid w:val="008732E4"/>
    <w:rsid w:val="00873688"/>
    <w:rsid w:val="00880A19"/>
    <w:rsid w:val="008930AE"/>
    <w:rsid w:val="0089556C"/>
    <w:rsid w:val="008A1372"/>
    <w:rsid w:val="008A2626"/>
    <w:rsid w:val="008A50BF"/>
    <w:rsid w:val="008A5A40"/>
    <w:rsid w:val="008A5C16"/>
    <w:rsid w:val="008B5188"/>
    <w:rsid w:val="008B58AE"/>
    <w:rsid w:val="008B70AD"/>
    <w:rsid w:val="008C62C2"/>
    <w:rsid w:val="008D14B3"/>
    <w:rsid w:val="008D57B9"/>
    <w:rsid w:val="008D5FED"/>
    <w:rsid w:val="008D631E"/>
    <w:rsid w:val="008E52C2"/>
    <w:rsid w:val="008F07F5"/>
    <w:rsid w:val="008F2EE4"/>
    <w:rsid w:val="008F6879"/>
    <w:rsid w:val="00902223"/>
    <w:rsid w:val="0091040A"/>
    <w:rsid w:val="00910ADB"/>
    <w:rsid w:val="00910EF7"/>
    <w:rsid w:val="00914E1B"/>
    <w:rsid w:val="0092047A"/>
    <w:rsid w:val="00920D08"/>
    <w:rsid w:val="00923D1C"/>
    <w:rsid w:val="00923F7A"/>
    <w:rsid w:val="00927BE6"/>
    <w:rsid w:val="00930116"/>
    <w:rsid w:val="009308E2"/>
    <w:rsid w:val="00936F79"/>
    <w:rsid w:val="0094113E"/>
    <w:rsid w:val="00946386"/>
    <w:rsid w:val="0095564C"/>
    <w:rsid w:val="00957E50"/>
    <w:rsid w:val="00961A9E"/>
    <w:rsid w:val="009663ED"/>
    <w:rsid w:val="00973234"/>
    <w:rsid w:val="009745FC"/>
    <w:rsid w:val="00974AC8"/>
    <w:rsid w:val="00975A63"/>
    <w:rsid w:val="0098072B"/>
    <w:rsid w:val="009818BF"/>
    <w:rsid w:val="00983914"/>
    <w:rsid w:val="0098466C"/>
    <w:rsid w:val="009870DC"/>
    <w:rsid w:val="00991897"/>
    <w:rsid w:val="00992727"/>
    <w:rsid w:val="009A62BB"/>
    <w:rsid w:val="009A6BBA"/>
    <w:rsid w:val="009B2580"/>
    <w:rsid w:val="009B77E3"/>
    <w:rsid w:val="009B79E4"/>
    <w:rsid w:val="009C01CB"/>
    <w:rsid w:val="009C1720"/>
    <w:rsid w:val="009C4FBB"/>
    <w:rsid w:val="009C6800"/>
    <w:rsid w:val="009C7D69"/>
    <w:rsid w:val="009D24E3"/>
    <w:rsid w:val="009E1ACB"/>
    <w:rsid w:val="009E32DA"/>
    <w:rsid w:val="009E70A2"/>
    <w:rsid w:val="009F2517"/>
    <w:rsid w:val="00A01EE1"/>
    <w:rsid w:val="00A04C8A"/>
    <w:rsid w:val="00A05EF3"/>
    <w:rsid w:val="00A1183D"/>
    <w:rsid w:val="00A1187B"/>
    <w:rsid w:val="00A119A3"/>
    <w:rsid w:val="00A13484"/>
    <w:rsid w:val="00A16CF8"/>
    <w:rsid w:val="00A209F4"/>
    <w:rsid w:val="00A20F1C"/>
    <w:rsid w:val="00A22ECD"/>
    <w:rsid w:val="00A32C3F"/>
    <w:rsid w:val="00A338A3"/>
    <w:rsid w:val="00A35F2F"/>
    <w:rsid w:val="00A374CB"/>
    <w:rsid w:val="00A53AE1"/>
    <w:rsid w:val="00A53D27"/>
    <w:rsid w:val="00A7072C"/>
    <w:rsid w:val="00A87BB0"/>
    <w:rsid w:val="00A87EE5"/>
    <w:rsid w:val="00A90B4A"/>
    <w:rsid w:val="00A93D62"/>
    <w:rsid w:val="00A9563C"/>
    <w:rsid w:val="00A9614D"/>
    <w:rsid w:val="00A968CE"/>
    <w:rsid w:val="00A97FE4"/>
    <w:rsid w:val="00AA1766"/>
    <w:rsid w:val="00AA1C1C"/>
    <w:rsid w:val="00AA402A"/>
    <w:rsid w:val="00AA4D1A"/>
    <w:rsid w:val="00AA6661"/>
    <w:rsid w:val="00AA6E5B"/>
    <w:rsid w:val="00AA7D25"/>
    <w:rsid w:val="00AB2D0E"/>
    <w:rsid w:val="00AB719C"/>
    <w:rsid w:val="00AC0740"/>
    <w:rsid w:val="00AC3566"/>
    <w:rsid w:val="00AC42F3"/>
    <w:rsid w:val="00AC447C"/>
    <w:rsid w:val="00AD16E5"/>
    <w:rsid w:val="00AD3495"/>
    <w:rsid w:val="00AD4E31"/>
    <w:rsid w:val="00AD5188"/>
    <w:rsid w:val="00AD5316"/>
    <w:rsid w:val="00AD62E6"/>
    <w:rsid w:val="00AE4537"/>
    <w:rsid w:val="00AE719F"/>
    <w:rsid w:val="00AF63CF"/>
    <w:rsid w:val="00AF7DA0"/>
    <w:rsid w:val="00B03FFC"/>
    <w:rsid w:val="00B1493D"/>
    <w:rsid w:val="00B1600A"/>
    <w:rsid w:val="00B174F9"/>
    <w:rsid w:val="00B17939"/>
    <w:rsid w:val="00B17B68"/>
    <w:rsid w:val="00B2043B"/>
    <w:rsid w:val="00B342AA"/>
    <w:rsid w:val="00B34DD4"/>
    <w:rsid w:val="00B4035C"/>
    <w:rsid w:val="00B43DC6"/>
    <w:rsid w:val="00B4496C"/>
    <w:rsid w:val="00B4549A"/>
    <w:rsid w:val="00B4565F"/>
    <w:rsid w:val="00B45ED3"/>
    <w:rsid w:val="00B46EB8"/>
    <w:rsid w:val="00B50471"/>
    <w:rsid w:val="00B51DE7"/>
    <w:rsid w:val="00B5368E"/>
    <w:rsid w:val="00B55150"/>
    <w:rsid w:val="00B609AB"/>
    <w:rsid w:val="00B614F9"/>
    <w:rsid w:val="00B64265"/>
    <w:rsid w:val="00B71EA4"/>
    <w:rsid w:val="00B82201"/>
    <w:rsid w:val="00B90800"/>
    <w:rsid w:val="00B91389"/>
    <w:rsid w:val="00B92CCD"/>
    <w:rsid w:val="00B948C0"/>
    <w:rsid w:val="00B94CD3"/>
    <w:rsid w:val="00B9600D"/>
    <w:rsid w:val="00B963F4"/>
    <w:rsid w:val="00B96D94"/>
    <w:rsid w:val="00BA1B23"/>
    <w:rsid w:val="00BA21D1"/>
    <w:rsid w:val="00BA3FF1"/>
    <w:rsid w:val="00BA7A13"/>
    <w:rsid w:val="00BB1994"/>
    <w:rsid w:val="00BB2DCE"/>
    <w:rsid w:val="00BB4509"/>
    <w:rsid w:val="00BB455F"/>
    <w:rsid w:val="00BB5070"/>
    <w:rsid w:val="00BB6E47"/>
    <w:rsid w:val="00BC277F"/>
    <w:rsid w:val="00BC2A66"/>
    <w:rsid w:val="00BC66B8"/>
    <w:rsid w:val="00BD466D"/>
    <w:rsid w:val="00BD6B5D"/>
    <w:rsid w:val="00BE5FE5"/>
    <w:rsid w:val="00BF03F6"/>
    <w:rsid w:val="00BF25A8"/>
    <w:rsid w:val="00BF5D27"/>
    <w:rsid w:val="00C00AC4"/>
    <w:rsid w:val="00C014FD"/>
    <w:rsid w:val="00C01E35"/>
    <w:rsid w:val="00C059FE"/>
    <w:rsid w:val="00C17F5E"/>
    <w:rsid w:val="00C308E5"/>
    <w:rsid w:val="00C51795"/>
    <w:rsid w:val="00C51E8E"/>
    <w:rsid w:val="00C56736"/>
    <w:rsid w:val="00C569F5"/>
    <w:rsid w:val="00C66C0C"/>
    <w:rsid w:val="00C73B9B"/>
    <w:rsid w:val="00C757E9"/>
    <w:rsid w:val="00C76512"/>
    <w:rsid w:val="00C80783"/>
    <w:rsid w:val="00C8776B"/>
    <w:rsid w:val="00C90178"/>
    <w:rsid w:val="00C91729"/>
    <w:rsid w:val="00C9671F"/>
    <w:rsid w:val="00C969B6"/>
    <w:rsid w:val="00CA133D"/>
    <w:rsid w:val="00CA65D7"/>
    <w:rsid w:val="00CA7B68"/>
    <w:rsid w:val="00CA7DF7"/>
    <w:rsid w:val="00CB24E0"/>
    <w:rsid w:val="00CB2EFD"/>
    <w:rsid w:val="00CB4794"/>
    <w:rsid w:val="00CC1675"/>
    <w:rsid w:val="00CC26C5"/>
    <w:rsid w:val="00CC3551"/>
    <w:rsid w:val="00CD04EE"/>
    <w:rsid w:val="00CD50E5"/>
    <w:rsid w:val="00CE02F6"/>
    <w:rsid w:val="00CE03AA"/>
    <w:rsid w:val="00CE17AE"/>
    <w:rsid w:val="00CE357E"/>
    <w:rsid w:val="00CE5976"/>
    <w:rsid w:val="00CE75E3"/>
    <w:rsid w:val="00CE7C1D"/>
    <w:rsid w:val="00CF3904"/>
    <w:rsid w:val="00CF5EE4"/>
    <w:rsid w:val="00CF7C1E"/>
    <w:rsid w:val="00D01511"/>
    <w:rsid w:val="00D02AB9"/>
    <w:rsid w:val="00D050FB"/>
    <w:rsid w:val="00D06A2C"/>
    <w:rsid w:val="00D16F08"/>
    <w:rsid w:val="00D16F28"/>
    <w:rsid w:val="00D177DA"/>
    <w:rsid w:val="00D30437"/>
    <w:rsid w:val="00D33E35"/>
    <w:rsid w:val="00D3488B"/>
    <w:rsid w:val="00D37085"/>
    <w:rsid w:val="00D40B20"/>
    <w:rsid w:val="00D4110C"/>
    <w:rsid w:val="00D41F4E"/>
    <w:rsid w:val="00D41F89"/>
    <w:rsid w:val="00D41FA7"/>
    <w:rsid w:val="00D44EE5"/>
    <w:rsid w:val="00D457FE"/>
    <w:rsid w:val="00D50F2B"/>
    <w:rsid w:val="00D551DD"/>
    <w:rsid w:val="00D57893"/>
    <w:rsid w:val="00D60263"/>
    <w:rsid w:val="00D61CC0"/>
    <w:rsid w:val="00D66589"/>
    <w:rsid w:val="00D66EBC"/>
    <w:rsid w:val="00D6770B"/>
    <w:rsid w:val="00D712E9"/>
    <w:rsid w:val="00D7306A"/>
    <w:rsid w:val="00D73F2C"/>
    <w:rsid w:val="00D74712"/>
    <w:rsid w:val="00D77C54"/>
    <w:rsid w:val="00D807FE"/>
    <w:rsid w:val="00D82DEB"/>
    <w:rsid w:val="00D83769"/>
    <w:rsid w:val="00D8415F"/>
    <w:rsid w:val="00D843F5"/>
    <w:rsid w:val="00D85E08"/>
    <w:rsid w:val="00D911D9"/>
    <w:rsid w:val="00D9538E"/>
    <w:rsid w:val="00D97A6F"/>
    <w:rsid w:val="00D97EC6"/>
    <w:rsid w:val="00DA1026"/>
    <w:rsid w:val="00DA1B29"/>
    <w:rsid w:val="00DA3838"/>
    <w:rsid w:val="00DA4026"/>
    <w:rsid w:val="00DA4097"/>
    <w:rsid w:val="00DA49B1"/>
    <w:rsid w:val="00DA6B71"/>
    <w:rsid w:val="00DB02AB"/>
    <w:rsid w:val="00DB4AC4"/>
    <w:rsid w:val="00DB4E76"/>
    <w:rsid w:val="00DB70A8"/>
    <w:rsid w:val="00DB7A38"/>
    <w:rsid w:val="00DC23BE"/>
    <w:rsid w:val="00DC4A99"/>
    <w:rsid w:val="00DC7B58"/>
    <w:rsid w:val="00DD5425"/>
    <w:rsid w:val="00DD66A5"/>
    <w:rsid w:val="00DD6C1D"/>
    <w:rsid w:val="00DE5BCD"/>
    <w:rsid w:val="00DE6A68"/>
    <w:rsid w:val="00DF0B6A"/>
    <w:rsid w:val="00DF44DD"/>
    <w:rsid w:val="00E026AF"/>
    <w:rsid w:val="00E03DC0"/>
    <w:rsid w:val="00E0606E"/>
    <w:rsid w:val="00E0771D"/>
    <w:rsid w:val="00E1019E"/>
    <w:rsid w:val="00E104E3"/>
    <w:rsid w:val="00E1079E"/>
    <w:rsid w:val="00E11975"/>
    <w:rsid w:val="00E14B0A"/>
    <w:rsid w:val="00E15C85"/>
    <w:rsid w:val="00E1686A"/>
    <w:rsid w:val="00E20CC2"/>
    <w:rsid w:val="00E21BD5"/>
    <w:rsid w:val="00E27BA7"/>
    <w:rsid w:val="00E34298"/>
    <w:rsid w:val="00E3640D"/>
    <w:rsid w:val="00E36433"/>
    <w:rsid w:val="00E37ABF"/>
    <w:rsid w:val="00E43F59"/>
    <w:rsid w:val="00E45A7D"/>
    <w:rsid w:val="00E5027E"/>
    <w:rsid w:val="00E53762"/>
    <w:rsid w:val="00E57352"/>
    <w:rsid w:val="00E613C2"/>
    <w:rsid w:val="00E630F7"/>
    <w:rsid w:val="00E708C0"/>
    <w:rsid w:val="00E72253"/>
    <w:rsid w:val="00E731AA"/>
    <w:rsid w:val="00E742CA"/>
    <w:rsid w:val="00E829C8"/>
    <w:rsid w:val="00E86EF3"/>
    <w:rsid w:val="00E96991"/>
    <w:rsid w:val="00EA4EB9"/>
    <w:rsid w:val="00EA556E"/>
    <w:rsid w:val="00EB14F0"/>
    <w:rsid w:val="00EB3C2C"/>
    <w:rsid w:val="00EB40EE"/>
    <w:rsid w:val="00EB4744"/>
    <w:rsid w:val="00EB69EB"/>
    <w:rsid w:val="00EC0070"/>
    <w:rsid w:val="00EC27F3"/>
    <w:rsid w:val="00EC7395"/>
    <w:rsid w:val="00ED022E"/>
    <w:rsid w:val="00ED1A81"/>
    <w:rsid w:val="00ED6C95"/>
    <w:rsid w:val="00EE49A6"/>
    <w:rsid w:val="00EE6A30"/>
    <w:rsid w:val="00EF03A8"/>
    <w:rsid w:val="00EF073B"/>
    <w:rsid w:val="00EF1D08"/>
    <w:rsid w:val="00EF578E"/>
    <w:rsid w:val="00F01926"/>
    <w:rsid w:val="00F054A4"/>
    <w:rsid w:val="00F06EBB"/>
    <w:rsid w:val="00F07443"/>
    <w:rsid w:val="00F11A23"/>
    <w:rsid w:val="00F11F42"/>
    <w:rsid w:val="00F13CF0"/>
    <w:rsid w:val="00F144B9"/>
    <w:rsid w:val="00F14F59"/>
    <w:rsid w:val="00F157B5"/>
    <w:rsid w:val="00F16832"/>
    <w:rsid w:val="00F22D6E"/>
    <w:rsid w:val="00F247D7"/>
    <w:rsid w:val="00F24BA7"/>
    <w:rsid w:val="00F3084E"/>
    <w:rsid w:val="00F411DD"/>
    <w:rsid w:val="00F4290B"/>
    <w:rsid w:val="00F42DB0"/>
    <w:rsid w:val="00F542E6"/>
    <w:rsid w:val="00F57270"/>
    <w:rsid w:val="00F5736C"/>
    <w:rsid w:val="00F6157F"/>
    <w:rsid w:val="00F635E4"/>
    <w:rsid w:val="00F63FF1"/>
    <w:rsid w:val="00F661DB"/>
    <w:rsid w:val="00F67659"/>
    <w:rsid w:val="00F73E8B"/>
    <w:rsid w:val="00F743A7"/>
    <w:rsid w:val="00F77D04"/>
    <w:rsid w:val="00F77FAF"/>
    <w:rsid w:val="00F83D5F"/>
    <w:rsid w:val="00F85DE1"/>
    <w:rsid w:val="00F86834"/>
    <w:rsid w:val="00F86A24"/>
    <w:rsid w:val="00F900E6"/>
    <w:rsid w:val="00F90408"/>
    <w:rsid w:val="00F92FBD"/>
    <w:rsid w:val="00F95441"/>
    <w:rsid w:val="00F9562E"/>
    <w:rsid w:val="00FA218C"/>
    <w:rsid w:val="00FA72D4"/>
    <w:rsid w:val="00FB4265"/>
    <w:rsid w:val="00FB4698"/>
    <w:rsid w:val="00FC6CD7"/>
    <w:rsid w:val="00FD2725"/>
    <w:rsid w:val="00FD5587"/>
    <w:rsid w:val="00FE2007"/>
    <w:rsid w:val="00FE579B"/>
    <w:rsid w:val="00FF3835"/>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EF684"/>
  <w15:docId w15:val="{26E3DEA5-1EEE-4438-83A0-A285C78D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uiPriority w:val="99"/>
    <w:rsid w:val="00914E1B"/>
    <w:pPr>
      <w:spacing w:after="160" w:line="240" w:lineRule="exact"/>
    </w:pPr>
    <w:rPr>
      <w:rFonts w:asciiTheme="minorHAnsi" w:eastAsiaTheme="minorHAnsi" w:hAnsiTheme="minorHAnsi" w:cstheme="minorBidi"/>
      <w:sz w:val="22"/>
      <w:szCs w:val="22"/>
      <w:vertAlign w:val="superscript"/>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505287540">
      <w:bodyDiv w:val="1"/>
      <w:marLeft w:val="0"/>
      <w:marRight w:val="0"/>
      <w:marTop w:val="0"/>
      <w:marBottom w:val="0"/>
      <w:divBdr>
        <w:top w:val="none" w:sz="0" w:space="0" w:color="auto"/>
        <w:left w:val="none" w:sz="0" w:space="0" w:color="auto"/>
        <w:bottom w:val="none" w:sz="0" w:space="0" w:color="auto"/>
        <w:right w:val="none" w:sz="0" w:space="0" w:color="auto"/>
      </w:divBdr>
    </w:div>
    <w:div w:id="646007254">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1794597221">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5166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4355">
      <w:bodyDiv w:val="1"/>
      <w:marLeft w:val="0"/>
      <w:marRight w:val="0"/>
      <w:marTop w:val="0"/>
      <w:marBottom w:val="0"/>
      <w:divBdr>
        <w:top w:val="none" w:sz="0" w:space="0" w:color="auto"/>
        <w:left w:val="none" w:sz="0" w:space="0" w:color="auto"/>
        <w:bottom w:val="none" w:sz="0" w:space="0" w:color="auto"/>
        <w:right w:val="none" w:sz="0" w:space="0" w:color="auto"/>
      </w:divBdr>
      <w:divsChild>
        <w:div w:id="1603756945">
          <w:marLeft w:val="0"/>
          <w:marRight w:val="0"/>
          <w:marTop w:val="0"/>
          <w:marBottom w:val="0"/>
          <w:divBdr>
            <w:top w:val="none" w:sz="0" w:space="0" w:color="auto"/>
            <w:left w:val="none" w:sz="0" w:space="0" w:color="auto"/>
            <w:bottom w:val="none" w:sz="0" w:space="0" w:color="auto"/>
            <w:right w:val="none" w:sz="0" w:space="0" w:color="auto"/>
          </w:divBdr>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1947540478">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competition-cases.ec.europa.eu/search?caseInstrument=S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54D42-BD16-46AE-8CFF-3A093FEBF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4181</Words>
  <Characters>23832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Vesselina Georgieva</dc:creator>
  <cp:lastModifiedBy>TATYANA NIKOLOVA ANGELCHEVA</cp:lastModifiedBy>
  <cp:revision>11</cp:revision>
  <cp:lastPrinted>2024-08-06T12:06:00Z</cp:lastPrinted>
  <dcterms:created xsi:type="dcterms:W3CDTF">2024-10-18T10:26:00Z</dcterms:created>
  <dcterms:modified xsi:type="dcterms:W3CDTF">2024-12-04T11:53:00Z</dcterms:modified>
</cp:coreProperties>
</file>